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3A52C510" w14:textId="2831B137" w:rsidR="005306DA" w:rsidRDefault="00D63A1A">
      <w:pPr>
        <w:spacing w:line="200" w:lineRule="exact"/>
        <w:rPr>
          <w:rFonts w:ascii="Times New Roman" w:eastAsia="Times New Roman" w:hAnsi="Times New Roman"/>
          <w:sz w:val="24"/>
        </w:rPr>
      </w:pPr>
      <w:r w:rsidRPr="00D63A1A">
        <w:rPr>
          <w:rFonts w:ascii="Times New Roman" w:eastAsia="Times New Roman" w:hAnsi="Times New Roman"/>
          <w:noProof/>
          <w:sz w:val="24"/>
        </w:rPr>
        <w:drawing>
          <wp:anchor distT="0" distB="0" distL="114300" distR="114300" simplePos="0" relativeHeight="251658240" behindDoc="0" locked="0" layoutInCell="1" allowOverlap="1" wp14:anchorId="5B44EEF0" wp14:editId="4BEE13F0">
            <wp:simplePos x="0" y="0"/>
            <wp:positionH relativeFrom="page">
              <wp:posOffset>1805029</wp:posOffset>
            </wp:positionH>
            <wp:positionV relativeFrom="paragraph">
              <wp:posOffset>-238125</wp:posOffset>
            </wp:positionV>
            <wp:extent cx="4360177" cy="32689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kinner\OneDrive - Diocese of Leicester Academies Trust\dlat hr (10.57.69.63)\MAT\Branding\Updated Logo Images\Rise_flourish.jp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360177" cy="3268980"/>
                    </a:xfrm>
                    <a:prstGeom prst="rect">
                      <a:avLst/>
                    </a:prstGeom>
                    <a:noFill/>
                    <a:ln>
                      <a:noFill/>
                    </a:ln>
                  </pic:spPr>
                </pic:pic>
              </a:graphicData>
            </a:graphic>
            <wp14:sizeRelH relativeFrom="margin">
              <wp14:pctWidth>0</wp14:pctWidth>
            </wp14:sizeRelH>
          </wp:anchor>
        </w:drawing>
      </w:r>
    </w:p>
    <w:p w14:paraId="145EBF59" w14:textId="63440801" w:rsidR="005306DA" w:rsidRDefault="005306DA">
      <w:pPr>
        <w:spacing w:line="200" w:lineRule="exact"/>
        <w:rPr>
          <w:rFonts w:ascii="Times New Roman" w:eastAsia="Times New Roman" w:hAnsi="Times New Roman"/>
          <w:sz w:val="24"/>
        </w:rPr>
      </w:pPr>
    </w:p>
    <w:p w14:paraId="11DF6638" w14:textId="0060EC05" w:rsidR="00820393" w:rsidRDefault="00820393" w:rsidP="00820393">
      <w:pPr>
        <w:spacing w:line="0" w:lineRule="atLeast"/>
        <w:rPr>
          <w:rFonts w:ascii="Arial" w:eastAsia="Arial" w:hAnsi="Arial"/>
          <w:b/>
          <w:sz w:val="40"/>
        </w:rPr>
      </w:pPr>
    </w:p>
    <w:p w14:paraId="42611E40" w14:textId="153EE05B" w:rsidR="00820393" w:rsidRDefault="00820393">
      <w:pPr>
        <w:spacing w:line="0" w:lineRule="atLeast"/>
        <w:jc w:val="center"/>
        <w:rPr>
          <w:rFonts w:ascii="Arial" w:eastAsia="Arial" w:hAnsi="Arial"/>
          <w:b/>
          <w:sz w:val="40"/>
        </w:rPr>
      </w:pPr>
    </w:p>
    <w:p w14:paraId="22D26806" w14:textId="77777777" w:rsidR="00820393" w:rsidRDefault="00820393">
      <w:pPr>
        <w:spacing w:line="0" w:lineRule="atLeast"/>
        <w:jc w:val="center"/>
        <w:rPr>
          <w:rFonts w:ascii="Arial" w:eastAsia="Arial" w:hAnsi="Arial"/>
          <w:b/>
          <w:sz w:val="40"/>
        </w:rPr>
      </w:pPr>
    </w:p>
    <w:p w14:paraId="7CED81CC" w14:textId="77777777" w:rsidR="00820393" w:rsidRDefault="00820393">
      <w:pPr>
        <w:spacing w:line="0" w:lineRule="atLeast"/>
        <w:jc w:val="center"/>
        <w:rPr>
          <w:rFonts w:ascii="Arial" w:eastAsia="Arial" w:hAnsi="Arial"/>
          <w:b/>
          <w:sz w:val="40"/>
        </w:rPr>
      </w:pPr>
    </w:p>
    <w:p w14:paraId="3E996439" w14:textId="77777777" w:rsidR="00820393" w:rsidRDefault="00820393">
      <w:pPr>
        <w:spacing w:line="0" w:lineRule="atLeast"/>
        <w:jc w:val="center"/>
        <w:rPr>
          <w:rFonts w:ascii="Arial" w:eastAsia="Arial" w:hAnsi="Arial"/>
          <w:b/>
          <w:sz w:val="40"/>
        </w:rPr>
      </w:pPr>
    </w:p>
    <w:p w14:paraId="2B3C9617" w14:textId="77777777" w:rsidR="00E54038" w:rsidRDefault="00E54038" w:rsidP="00820393">
      <w:pPr>
        <w:spacing w:line="0" w:lineRule="atLeast"/>
        <w:jc w:val="center"/>
        <w:rPr>
          <w:rFonts w:eastAsia="Arial" w:cs="Calibri"/>
          <w:b/>
          <w:sz w:val="40"/>
        </w:rPr>
      </w:pPr>
    </w:p>
    <w:p w14:paraId="017A7ED3" w14:textId="77777777" w:rsidR="00E54038" w:rsidRDefault="00E54038" w:rsidP="00820393">
      <w:pPr>
        <w:spacing w:line="0" w:lineRule="atLeast"/>
        <w:jc w:val="center"/>
        <w:rPr>
          <w:rFonts w:eastAsia="Arial" w:cs="Calibri"/>
          <w:b/>
          <w:sz w:val="40"/>
        </w:rPr>
      </w:pPr>
    </w:p>
    <w:p w14:paraId="1026A345" w14:textId="77777777" w:rsidR="00E54038" w:rsidRDefault="00E54038" w:rsidP="00820393">
      <w:pPr>
        <w:spacing w:line="0" w:lineRule="atLeast"/>
        <w:jc w:val="center"/>
        <w:rPr>
          <w:rFonts w:eastAsia="Arial" w:cs="Calibri"/>
          <w:b/>
          <w:sz w:val="40"/>
        </w:rPr>
      </w:pPr>
    </w:p>
    <w:p w14:paraId="179C3055" w14:textId="77777777" w:rsidR="00E54038" w:rsidRDefault="00E54038" w:rsidP="00820393">
      <w:pPr>
        <w:spacing w:line="0" w:lineRule="atLeast"/>
        <w:jc w:val="center"/>
        <w:rPr>
          <w:rFonts w:eastAsia="Arial" w:cs="Calibri"/>
          <w:b/>
          <w:sz w:val="40"/>
        </w:rPr>
      </w:pPr>
    </w:p>
    <w:p w14:paraId="286D65C7" w14:textId="77777777" w:rsidR="00E54038" w:rsidRDefault="00E54038" w:rsidP="00820393">
      <w:pPr>
        <w:spacing w:line="0" w:lineRule="atLeast"/>
        <w:jc w:val="center"/>
        <w:rPr>
          <w:rFonts w:eastAsia="Arial" w:cs="Calibri"/>
          <w:b/>
          <w:sz w:val="40"/>
        </w:rPr>
      </w:pPr>
    </w:p>
    <w:p w14:paraId="5C30393E" w14:textId="77777777" w:rsidR="00E54038" w:rsidRDefault="00E54038" w:rsidP="00820393">
      <w:pPr>
        <w:spacing w:line="0" w:lineRule="atLeast"/>
        <w:jc w:val="center"/>
        <w:rPr>
          <w:rFonts w:eastAsia="Arial" w:cs="Calibri"/>
          <w:b/>
          <w:sz w:val="40"/>
        </w:rPr>
      </w:pPr>
    </w:p>
    <w:p w14:paraId="17FD518F" w14:textId="1D87191E" w:rsidR="00245BB5" w:rsidRPr="007F68D8" w:rsidRDefault="00C7170C" w:rsidP="00820393">
      <w:pPr>
        <w:spacing w:line="0" w:lineRule="atLeast"/>
        <w:jc w:val="center"/>
        <w:rPr>
          <w:rFonts w:ascii="Century Gothic" w:eastAsia="Arial" w:hAnsi="Century Gothic" w:cs="Calibri"/>
          <w:b/>
          <w:sz w:val="56"/>
          <w:szCs w:val="56"/>
        </w:rPr>
      </w:pPr>
      <w:r w:rsidRPr="007F68D8">
        <w:rPr>
          <w:rFonts w:ascii="Century Gothic" w:eastAsia="Arial" w:hAnsi="Century Gothic" w:cs="Calibri"/>
          <w:b/>
          <w:sz w:val="56"/>
          <w:szCs w:val="56"/>
        </w:rPr>
        <w:t>RISE MAT SEND POLICY</w:t>
      </w:r>
    </w:p>
    <w:p w14:paraId="42E6D562" w14:textId="77777777" w:rsidR="007F68D8" w:rsidRPr="007F68D8" w:rsidRDefault="007F68D8" w:rsidP="00820393">
      <w:pPr>
        <w:spacing w:line="0" w:lineRule="atLeast"/>
        <w:jc w:val="center"/>
        <w:rPr>
          <w:rFonts w:ascii="Century Gothic" w:eastAsia="Arial" w:hAnsi="Century Gothic" w:cs="Calibri"/>
          <w:b/>
          <w:sz w:val="56"/>
          <w:szCs w:val="56"/>
        </w:rPr>
      </w:pPr>
    </w:p>
    <w:p w14:paraId="3C5FBF97" w14:textId="27F3D480" w:rsidR="00CF3CE4" w:rsidRPr="007F68D8" w:rsidRDefault="00E71498" w:rsidP="00820393">
      <w:pPr>
        <w:spacing w:line="0" w:lineRule="atLeast"/>
        <w:jc w:val="center"/>
        <w:rPr>
          <w:rFonts w:ascii="Century Gothic" w:eastAsia="Arial" w:hAnsi="Century Gothic" w:cs="Calibri"/>
          <w:b/>
          <w:sz w:val="56"/>
          <w:szCs w:val="56"/>
        </w:rPr>
      </w:pPr>
      <w:r>
        <w:rPr>
          <w:rFonts w:ascii="Century Gothic" w:eastAsia="Arial" w:hAnsi="Century Gothic" w:cs="Calibri"/>
          <w:b/>
          <w:sz w:val="56"/>
          <w:szCs w:val="56"/>
        </w:rPr>
        <w:t>St Michael &amp; All Angels</w:t>
      </w:r>
      <w:r w:rsidR="00CF3CE4" w:rsidRPr="007F68D8">
        <w:rPr>
          <w:rFonts w:ascii="Century Gothic" w:eastAsia="Arial" w:hAnsi="Century Gothic" w:cs="Calibri"/>
          <w:b/>
          <w:sz w:val="56"/>
          <w:szCs w:val="56"/>
        </w:rPr>
        <w:t xml:space="preserve"> CE primary school</w:t>
      </w:r>
    </w:p>
    <w:p w14:paraId="1F78AABE" w14:textId="77777777" w:rsidR="005306DA" w:rsidRPr="007F68D8" w:rsidRDefault="005306DA">
      <w:pPr>
        <w:spacing w:line="200" w:lineRule="exact"/>
        <w:rPr>
          <w:rFonts w:eastAsia="Times New Roman" w:cs="Calibri"/>
          <w:sz w:val="56"/>
          <w:szCs w:val="56"/>
        </w:rPr>
      </w:pPr>
    </w:p>
    <w:p w14:paraId="733AF40B" w14:textId="77777777" w:rsidR="005306DA" w:rsidRPr="007F68D8" w:rsidRDefault="005306DA">
      <w:pPr>
        <w:spacing w:line="382" w:lineRule="exact"/>
        <w:rPr>
          <w:rFonts w:eastAsia="Times New Roman" w:cs="Calibri"/>
          <w:sz w:val="56"/>
          <w:szCs w:val="56"/>
        </w:rPr>
      </w:pPr>
    </w:p>
    <w:p w14:paraId="425EFAC7" w14:textId="77777777" w:rsidR="0044589B" w:rsidRDefault="0044589B" w:rsidP="00820393">
      <w:pPr>
        <w:rPr>
          <w:rFonts w:cs="Calibri"/>
          <w:b/>
          <w:sz w:val="28"/>
          <w:szCs w:val="24"/>
        </w:rPr>
      </w:pPr>
    </w:p>
    <w:p w14:paraId="122D19C8" w14:textId="77777777" w:rsidR="0044589B" w:rsidRDefault="0044589B" w:rsidP="00820393">
      <w:pPr>
        <w:rPr>
          <w:rFonts w:cs="Calibri"/>
          <w:b/>
          <w:sz w:val="28"/>
          <w:szCs w:val="24"/>
        </w:rPr>
      </w:pPr>
    </w:p>
    <w:p w14:paraId="09E92525" w14:textId="77777777" w:rsidR="0044589B" w:rsidRDefault="0044589B" w:rsidP="00820393">
      <w:pPr>
        <w:rPr>
          <w:rFonts w:cs="Calibri"/>
          <w:b/>
          <w:sz w:val="28"/>
          <w:szCs w:val="24"/>
        </w:rPr>
      </w:pPr>
    </w:p>
    <w:p w14:paraId="287DA664" w14:textId="77777777" w:rsidR="0044589B" w:rsidRDefault="0044589B" w:rsidP="00820393">
      <w:pPr>
        <w:rPr>
          <w:rFonts w:cs="Calibri"/>
          <w:b/>
          <w:sz w:val="28"/>
          <w:szCs w:val="24"/>
        </w:rPr>
      </w:pPr>
    </w:p>
    <w:p w14:paraId="7BC232F7" w14:textId="77777777" w:rsidR="0044589B" w:rsidRDefault="0044589B" w:rsidP="00820393">
      <w:pPr>
        <w:rPr>
          <w:rFonts w:cs="Calibri"/>
          <w:b/>
          <w:sz w:val="28"/>
          <w:szCs w:val="24"/>
        </w:rPr>
      </w:pPr>
    </w:p>
    <w:p w14:paraId="410E7D20" w14:textId="77777777" w:rsidR="0044589B" w:rsidRDefault="0044589B" w:rsidP="00820393">
      <w:pPr>
        <w:rPr>
          <w:rFonts w:cs="Calibri"/>
          <w:b/>
          <w:sz w:val="28"/>
          <w:szCs w:val="24"/>
        </w:rPr>
      </w:pPr>
    </w:p>
    <w:p w14:paraId="4ADBDE2D" w14:textId="40C4592C" w:rsidR="00820393" w:rsidRPr="00585691" w:rsidRDefault="00820393" w:rsidP="00820393">
      <w:pPr>
        <w:rPr>
          <w:rFonts w:ascii="Century Gothic" w:hAnsi="Century Gothic" w:cs="Calibri"/>
          <w:b/>
          <w:sz w:val="32"/>
          <w:szCs w:val="24"/>
        </w:rPr>
      </w:pPr>
      <w:r w:rsidRPr="00585691">
        <w:rPr>
          <w:rFonts w:ascii="Century Gothic" w:hAnsi="Century Gothic" w:cs="Calibri"/>
          <w:b/>
          <w:sz w:val="32"/>
          <w:szCs w:val="24"/>
        </w:rPr>
        <w:t xml:space="preserve">Approved by Board of Directors: </w:t>
      </w:r>
      <w:r w:rsidR="0044589B" w:rsidRPr="00585691">
        <w:rPr>
          <w:rFonts w:ascii="Century Gothic" w:hAnsi="Century Gothic" w:cs="Calibri"/>
          <w:b/>
          <w:sz w:val="32"/>
          <w:szCs w:val="24"/>
        </w:rPr>
        <w:t>December 202</w:t>
      </w:r>
      <w:r w:rsidR="007F68D8">
        <w:rPr>
          <w:rFonts w:ascii="Century Gothic" w:hAnsi="Century Gothic" w:cs="Calibri"/>
          <w:b/>
          <w:sz w:val="32"/>
          <w:szCs w:val="24"/>
        </w:rPr>
        <w:t>4</w:t>
      </w:r>
    </w:p>
    <w:p w14:paraId="6FE73A36" w14:textId="77777777" w:rsidR="00862C4A" w:rsidRPr="00585691" w:rsidRDefault="00862C4A" w:rsidP="00820393">
      <w:pPr>
        <w:rPr>
          <w:rFonts w:ascii="Century Gothic" w:hAnsi="Century Gothic" w:cs="Calibri"/>
          <w:b/>
          <w:sz w:val="32"/>
          <w:szCs w:val="24"/>
        </w:rPr>
      </w:pPr>
    </w:p>
    <w:p w14:paraId="14B12FF7" w14:textId="43B091D5" w:rsidR="003F6216" w:rsidRPr="00585691" w:rsidRDefault="00820393" w:rsidP="26AC8819">
      <w:pPr>
        <w:rPr>
          <w:rFonts w:ascii="Century Gothic" w:hAnsi="Century Gothic" w:cs="Calibri"/>
          <w:b/>
          <w:bCs/>
          <w:sz w:val="32"/>
          <w:szCs w:val="28"/>
        </w:rPr>
        <w:sectPr w:rsidR="003F6216" w:rsidRPr="00585691" w:rsidSect="00541E87">
          <w:headerReference w:type="default" r:id="rId12"/>
          <w:footerReference w:type="default" r:id="rId13"/>
          <w:footerReference w:type="first" r:id="rId14"/>
          <w:pgSz w:w="11900" w:h="16838"/>
          <w:pgMar w:top="1440" w:right="1426" w:bottom="1440" w:left="1140" w:header="0" w:footer="299" w:gutter="0"/>
          <w:cols w:space="0" w:equalWidth="0">
            <w:col w:w="9340"/>
          </w:cols>
          <w:docGrid w:linePitch="360"/>
        </w:sectPr>
      </w:pPr>
      <w:r w:rsidRPr="00585691">
        <w:rPr>
          <w:rFonts w:ascii="Century Gothic" w:hAnsi="Century Gothic" w:cs="Calibri"/>
          <w:b/>
          <w:bCs/>
          <w:sz w:val="32"/>
          <w:szCs w:val="28"/>
        </w:rPr>
        <w:t>Review Date</w:t>
      </w:r>
      <w:r w:rsidR="0044589B" w:rsidRPr="00585691">
        <w:rPr>
          <w:rFonts w:ascii="Century Gothic" w:hAnsi="Century Gothic" w:cs="Calibri"/>
          <w:b/>
          <w:bCs/>
          <w:sz w:val="32"/>
          <w:szCs w:val="28"/>
        </w:rPr>
        <w:t>: December 202</w:t>
      </w:r>
      <w:r w:rsidR="00C15615">
        <w:rPr>
          <w:rFonts w:ascii="Century Gothic" w:hAnsi="Century Gothic" w:cs="Calibri"/>
          <w:b/>
          <w:bCs/>
          <w:sz w:val="32"/>
          <w:szCs w:val="28"/>
        </w:rPr>
        <w:t>6</w:t>
      </w:r>
      <w:bookmarkStart w:id="0" w:name="_GoBack"/>
      <w:bookmarkEnd w:id="0"/>
    </w:p>
    <w:p w14:paraId="6C89E46E" w14:textId="77777777" w:rsidR="005306DA" w:rsidRPr="00E54038" w:rsidRDefault="005306DA">
      <w:pPr>
        <w:spacing w:line="7" w:lineRule="exact"/>
        <w:rPr>
          <w:rFonts w:eastAsia="Times New Roman" w:cs="Calibri"/>
        </w:rPr>
      </w:pPr>
      <w:bookmarkStart w:id="1" w:name="page2"/>
      <w:bookmarkEnd w:id="1"/>
    </w:p>
    <w:p w14:paraId="010D37AA" w14:textId="77777777" w:rsidR="005306DA" w:rsidRPr="00E54038" w:rsidRDefault="005306DA">
      <w:pPr>
        <w:spacing w:line="200" w:lineRule="exact"/>
        <w:rPr>
          <w:rFonts w:eastAsia="Times New Roman" w:cs="Calibri"/>
        </w:rPr>
      </w:pPr>
    </w:p>
    <w:p w14:paraId="731D3737" w14:textId="52ACD3D8" w:rsidR="005306DA" w:rsidRPr="00F8189D" w:rsidRDefault="00D0075B" w:rsidP="009F6719">
      <w:pPr>
        <w:spacing w:line="305" w:lineRule="exact"/>
        <w:jc w:val="center"/>
        <w:rPr>
          <w:rFonts w:ascii="Century Gothic" w:eastAsia="Times New Roman" w:hAnsi="Century Gothic" w:cs="Calibri"/>
          <w:b/>
          <w:sz w:val="32"/>
          <w:szCs w:val="24"/>
        </w:rPr>
      </w:pPr>
      <w:r w:rsidRPr="00F8189D">
        <w:rPr>
          <w:rFonts w:ascii="Century Gothic" w:eastAsia="Times New Roman" w:hAnsi="Century Gothic" w:cs="Calibri"/>
          <w:b/>
          <w:sz w:val="32"/>
          <w:szCs w:val="24"/>
        </w:rPr>
        <w:t>CONTENTS</w:t>
      </w:r>
    </w:p>
    <w:tbl>
      <w:tblPr>
        <w:tblW w:w="0" w:type="auto"/>
        <w:tblLayout w:type="fixed"/>
        <w:tblCellMar>
          <w:left w:w="0" w:type="dxa"/>
          <w:right w:w="0" w:type="dxa"/>
        </w:tblCellMar>
        <w:tblLook w:val="0000" w:firstRow="0" w:lastRow="0" w:firstColumn="0" w:lastColumn="0" w:noHBand="0" w:noVBand="0"/>
      </w:tblPr>
      <w:tblGrid>
        <w:gridCol w:w="521"/>
        <w:gridCol w:w="692"/>
        <w:gridCol w:w="6090"/>
        <w:gridCol w:w="37"/>
        <w:gridCol w:w="1105"/>
      </w:tblGrid>
      <w:tr w:rsidR="005306DA" w:rsidRPr="0044589B" w14:paraId="797AC923" w14:textId="77777777" w:rsidTr="00F303D4">
        <w:trPr>
          <w:trHeight w:val="237"/>
        </w:trPr>
        <w:tc>
          <w:tcPr>
            <w:tcW w:w="1213" w:type="dxa"/>
            <w:gridSpan w:val="2"/>
            <w:shd w:val="clear" w:color="auto" w:fill="auto"/>
            <w:vAlign w:val="bottom"/>
          </w:tcPr>
          <w:p w14:paraId="62A3F430" w14:textId="77777777" w:rsidR="00D0075B" w:rsidRPr="0044589B" w:rsidRDefault="00D0075B">
            <w:pPr>
              <w:spacing w:line="0" w:lineRule="atLeast"/>
              <w:rPr>
                <w:rFonts w:ascii="Century Gothic" w:eastAsia="Arial" w:hAnsi="Century Gothic" w:cs="Calibri"/>
                <w:b/>
                <w:w w:val="98"/>
                <w:sz w:val="24"/>
                <w:szCs w:val="24"/>
              </w:rPr>
            </w:pPr>
          </w:p>
          <w:p w14:paraId="42DC3D9B" w14:textId="340E0CA1" w:rsidR="005306DA" w:rsidRPr="0044589B" w:rsidRDefault="005306DA">
            <w:pPr>
              <w:spacing w:line="0" w:lineRule="atLeast"/>
              <w:rPr>
                <w:rFonts w:ascii="Century Gothic" w:eastAsia="Arial" w:hAnsi="Century Gothic" w:cs="Calibri"/>
                <w:b/>
                <w:w w:val="98"/>
                <w:sz w:val="24"/>
                <w:szCs w:val="24"/>
              </w:rPr>
            </w:pPr>
          </w:p>
        </w:tc>
        <w:tc>
          <w:tcPr>
            <w:tcW w:w="6090" w:type="dxa"/>
            <w:shd w:val="clear" w:color="auto" w:fill="auto"/>
            <w:vAlign w:val="bottom"/>
          </w:tcPr>
          <w:p w14:paraId="163435A8" w14:textId="77777777" w:rsidR="005306DA" w:rsidRPr="0044589B" w:rsidRDefault="005306DA">
            <w:pPr>
              <w:spacing w:line="0" w:lineRule="atLeast"/>
              <w:rPr>
                <w:rFonts w:ascii="Century Gothic" w:eastAsia="Times New Roman" w:hAnsi="Century Gothic" w:cs="Calibri"/>
                <w:sz w:val="24"/>
                <w:szCs w:val="24"/>
              </w:rPr>
            </w:pPr>
          </w:p>
        </w:tc>
        <w:tc>
          <w:tcPr>
            <w:tcW w:w="37" w:type="dxa"/>
            <w:shd w:val="clear" w:color="auto" w:fill="auto"/>
            <w:vAlign w:val="bottom"/>
          </w:tcPr>
          <w:p w14:paraId="6BFB3968" w14:textId="77777777" w:rsidR="005306DA" w:rsidRPr="00D0075B" w:rsidRDefault="005306DA">
            <w:pPr>
              <w:spacing w:line="0" w:lineRule="atLeast"/>
              <w:rPr>
                <w:rFonts w:eastAsia="Times New Roman" w:cs="Calibri"/>
                <w:sz w:val="24"/>
                <w:szCs w:val="24"/>
              </w:rPr>
            </w:pPr>
          </w:p>
        </w:tc>
        <w:tc>
          <w:tcPr>
            <w:tcW w:w="1105" w:type="dxa"/>
            <w:shd w:val="clear" w:color="auto" w:fill="auto"/>
            <w:vAlign w:val="bottom"/>
          </w:tcPr>
          <w:p w14:paraId="1FD640A5" w14:textId="0DF7CB34" w:rsidR="005306DA" w:rsidRPr="00F8189D" w:rsidRDefault="005306DA">
            <w:pPr>
              <w:spacing w:line="0" w:lineRule="atLeast"/>
              <w:rPr>
                <w:rFonts w:ascii="Century Gothic" w:eastAsia="Arial" w:hAnsi="Century Gothic" w:cs="Calibri"/>
                <w:w w:val="99"/>
                <w:sz w:val="24"/>
                <w:szCs w:val="24"/>
              </w:rPr>
            </w:pPr>
          </w:p>
        </w:tc>
      </w:tr>
      <w:tr w:rsidR="005306DA" w:rsidRPr="0044589B" w14:paraId="289C1674" w14:textId="77777777" w:rsidTr="00F303D4">
        <w:trPr>
          <w:trHeight w:val="604"/>
        </w:trPr>
        <w:tc>
          <w:tcPr>
            <w:tcW w:w="521" w:type="dxa"/>
            <w:shd w:val="clear" w:color="auto" w:fill="auto"/>
            <w:vAlign w:val="bottom"/>
          </w:tcPr>
          <w:p w14:paraId="768343B0" w14:textId="77777777" w:rsidR="005306DA" w:rsidRPr="00F8189D" w:rsidRDefault="005306DA"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1</w:t>
            </w:r>
          </w:p>
        </w:tc>
        <w:tc>
          <w:tcPr>
            <w:tcW w:w="6782" w:type="dxa"/>
            <w:gridSpan w:val="2"/>
            <w:shd w:val="clear" w:color="auto" w:fill="auto"/>
            <w:vAlign w:val="bottom"/>
          </w:tcPr>
          <w:p w14:paraId="24C8C06F" w14:textId="77777777" w:rsidR="005306DA" w:rsidRPr="00F8189D" w:rsidRDefault="005306DA"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Introduction</w:t>
            </w:r>
          </w:p>
        </w:tc>
        <w:tc>
          <w:tcPr>
            <w:tcW w:w="1142" w:type="dxa"/>
            <w:gridSpan w:val="2"/>
            <w:shd w:val="clear" w:color="auto" w:fill="auto"/>
            <w:vAlign w:val="bottom"/>
          </w:tcPr>
          <w:p w14:paraId="448B21CA" w14:textId="2B03723E" w:rsidR="005306DA" w:rsidRPr="00F8189D" w:rsidRDefault="0044589B">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3</w:t>
            </w:r>
          </w:p>
        </w:tc>
      </w:tr>
      <w:tr w:rsidR="005306DA" w:rsidRPr="0044589B" w14:paraId="146180E6" w14:textId="77777777" w:rsidTr="00F303D4">
        <w:trPr>
          <w:trHeight w:val="556"/>
        </w:trPr>
        <w:tc>
          <w:tcPr>
            <w:tcW w:w="521" w:type="dxa"/>
            <w:shd w:val="clear" w:color="auto" w:fill="auto"/>
            <w:vAlign w:val="bottom"/>
          </w:tcPr>
          <w:p w14:paraId="07163257" w14:textId="0EE1EF94" w:rsidR="005306DA" w:rsidRPr="00F8189D" w:rsidRDefault="00630F49"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2</w:t>
            </w:r>
          </w:p>
        </w:tc>
        <w:tc>
          <w:tcPr>
            <w:tcW w:w="6782" w:type="dxa"/>
            <w:gridSpan w:val="2"/>
            <w:shd w:val="clear" w:color="auto" w:fill="auto"/>
            <w:vAlign w:val="bottom"/>
          </w:tcPr>
          <w:p w14:paraId="7995F10B" w14:textId="49E18E03" w:rsidR="00AF70D3" w:rsidRPr="00F8189D" w:rsidRDefault="00630F49"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Rationale</w:t>
            </w:r>
          </w:p>
        </w:tc>
        <w:tc>
          <w:tcPr>
            <w:tcW w:w="1142" w:type="dxa"/>
            <w:gridSpan w:val="2"/>
            <w:shd w:val="clear" w:color="auto" w:fill="auto"/>
            <w:vAlign w:val="bottom"/>
          </w:tcPr>
          <w:p w14:paraId="084D311B" w14:textId="77777777" w:rsidR="005306DA" w:rsidRPr="00F8189D" w:rsidRDefault="005306DA">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3</w:t>
            </w:r>
          </w:p>
        </w:tc>
      </w:tr>
      <w:tr w:rsidR="005306DA" w:rsidRPr="0044589B" w14:paraId="198C3528" w14:textId="77777777" w:rsidTr="00F303D4">
        <w:trPr>
          <w:trHeight w:val="543"/>
        </w:trPr>
        <w:tc>
          <w:tcPr>
            <w:tcW w:w="521" w:type="dxa"/>
            <w:shd w:val="clear" w:color="auto" w:fill="auto"/>
            <w:vAlign w:val="bottom"/>
          </w:tcPr>
          <w:p w14:paraId="7B9AB1D8" w14:textId="43855302" w:rsidR="005306DA" w:rsidRPr="00F8189D" w:rsidRDefault="00630F49"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3</w:t>
            </w:r>
          </w:p>
        </w:tc>
        <w:tc>
          <w:tcPr>
            <w:tcW w:w="6782" w:type="dxa"/>
            <w:gridSpan w:val="2"/>
            <w:shd w:val="clear" w:color="auto" w:fill="auto"/>
            <w:vAlign w:val="bottom"/>
          </w:tcPr>
          <w:p w14:paraId="78A5B7CE" w14:textId="127AAC7B" w:rsidR="005306DA" w:rsidRPr="00F8189D" w:rsidRDefault="00630F49"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 xml:space="preserve">Aims and </w:t>
            </w:r>
            <w:r w:rsidR="00644E34" w:rsidRPr="00F8189D">
              <w:rPr>
                <w:rFonts w:ascii="Century Gothic" w:eastAsia="Arial" w:hAnsi="Century Gothic" w:cs="Calibri"/>
                <w:sz w:val="24"/>
                <w:szCs w:val="24"/>
              </w:rPr>
              <w:t>Objectives</w:t>
            </w:r>
          </w:p>
        </w:tc>
        <w:tc>
          <w:tcPr>
            <w:tcW w:w="1142" w:type="dxa"/>
            <w:gridSpan w:val="2"/>
            <w:shd w:val="clear" w:color="auto" w:fill="auto"/>
            <w:vAlign w:val="bottom"/>
          </w:tcPr>
          <w:p w14:paraId="08896249" w14:textId="77777777" w:rsidR="005306DA" w:rsidRPr="00F8189D" w:rsidRDefault="005306DA">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3</w:t>
            </w:r>
          </w:p>
        </w:tc>
      </w:tr>
      <w:tr w:rsidR="005306DA" w:rsidRPr="0044589B" w14:paraId="02013F58" w14:textId="77777777" w:rsidTr="00F303D4">
        <w:trPr>
          <w:trHeight w:val="620"/>
        </w:trPr>
        <w:tc>
          <w:tcPr>
            <w:tcW w:w="521" w:type="dxa"/>
            <w:shd w:val="clear" w:color="auto" w:fill="auto"/>
            <w:vAlign w:val="bottom"/>
          </w:tcPr>
          <w:p w14:paraId="32E00092" w14:textId="373C4B83" w:rsidR="005306DA" w:rsidRPr="00F8189D" w:rsidRDefault="00630F49"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4</w:t>
            </w:r>
          </w:p>
        </w:tc>
        <w:tc>
          <w:tcPr>
            <w:tcW w:w="6782" w:type="dxa"/>
            <w:gridSpan w:val="2"/>
            <w:shd w:val="clear" w:color="auto" w:fill="auto"/>
            <w:vAlign w:val="bottom"/>
          </w:tcPr>
          <w:p w14:paraId="5682ADFD" w14:textId="63F25918" w:rsidR="005306DA" w:rsidRPr="00F8189D" w:rsidRDefault="00630F49"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Identifying Special Educational Needs</w:t>
            </w:r>
          </w:p>
        </w:tc>
        <w:tc>
          <w:tcPr>
            <w:tcW w:w="1142" w:type="dxa"/>
            <w:gridSpan w:val="2"/>
            <w:shd w:val="clear" w:color="auto" w:fill="auto"/>
            <w:vAlign w:val="bottom"/>
          </w:tcPr>
          <w:p w14:paraId="6E59B1A7" w14:textId="7ED1D900" w:rsidR="005306DA" w:rsidRPr="00F8189D" w:rsidRDefault="00644E34">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4</w:t>
            </w:r>
          </w:p>
        </w:tc>
      </w:tr>
      <w:tr w:rsidR="005306DA" w:rsidRPr="0044589B" w14:paraId="0E206A25" w14:textId="77777777" w:rsidTr="00F303D4">
        <w:trPr>
          <w:trHeight w:val="612"/>
        </w:trPr>
        <w:tc>
          <w:tcPr>
            <w:tcW w:w="521" w:type="dxa"/>
            <w:shd w:val="clear" w:color="auto" w:fill="auto"/>
            <w:vAlign w:val="bottom"/>
          </w:tcPr>
          <w:p w14:paraId="04E7C733" w14:textId="1F6059F2" w:rsidR="005306DA" w:rsidRPr="00F8189D" w:rsidRDefault="00630F49"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5</w:t>
            </w:r>
          </w:p>
        </w:tc>
        <w:tc>
          <w:tcPr>
            <w:tcW w:w="6782" w:type="dxa"/>
            <w:gridSpan w:val="2"/>
            <w:shd w:val="clear" w:color="auto" w:fill="auto"/>
            <w:vAlign w:val="bottom"/>
          </w:tcPr>
          <w:p w14:paraId="4AD193CB" w14:textId="05DB5BFC" w:rsidR="005306DA" w:rsidRPr="00F8189D" w:rsidRDefault="00644E34"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The Graduated Approach to SEND</w:t>
            </w:r>
          </w:p>
        </w:tc>
        <w:tc>
          <w:tcPr>
            <w:tcW w:w="1142" w:type="dxa"/>
            <w:gridSpan w:val="2"/>
            <w:shd w:val="clear" w:color="auto" w:fill="auto"/>
            <w:vAlign w:val="bottom"/>
          </w:tcPr>
          <w:p w14:paraId="651FC048" w14:textId="390162B1" w:rsidR="005306DA" w:rsidRPr="00F8189D" w:rsidRDefault="00264D78">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5</w:t>
            </w:r>
          </w:p>
        </w:tc>
      </w:tr>
      <w:tr w:rsidR="005306DA" w:rsidRPr="0044589B" w14:paraId="37E68724" w14:textId="77777777" w:rsidTr="00F303D4">
        <w:trPr>
          <w:trHeight w:val="428"/>
        </w:trPr>
        <w:tc>
          <w:tcPr>
            <w:tcW w:w="521" w:type="dxa"/>
            <w:shd w:val="clear" w:color="auto" w:fill="auto"/>
            <w:vAlign w:val="bottom"/>
          </w:tcPr>
          <w:p w14:paraId="0C94B4B5" w14:textId="735C2EA5" w:rsidR="005306DA" w:rsidRPr="00F8189D" w:rsidRDefault="00644E3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6</w:t>
            </w:r>
          </w:p>
        </w:tc>
        <w:tc>
          <w:tcPr>
            <w:tcW w:w="6782" w:type="dxa"/>
            <w:gridSpan w:val="2"/>
            <w:shd w:val="clear" w:color="auto" w:fill="auto"/>
            <w:vAlign w:val="bottom"/>
          </w:tcPr>
          <w:p w14:paraId="3FE53E20" w14:textId="314BD5BF" w:rsidR="005306DA" w:rsidRPr="00F8189D" w:rsidRDefault="00AD0699"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 xml:space="preserve">SEN Provision </w:t>
            </w:r>
          </w:p>
        </w:tc>
        <w:tc>
          <w:tcPr>
            <w:tcW w:w="1142" w:type="dxa"/>
            <w:gridSpan w:val="2"/>
            <w:shd w:val="clear" w:color="auto" w:fill="auto"/>
            <w:vAlign w:val="bottom"/>
          </w:tcPr>
          <w:p w14:paraId="588D1835" w14:textId="7DFBADD7" w:rsidR="005306DA" w:rsidRPr="00F8189D" w:rsidRDefault="00F33346">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6</w:t>
            </w:r>
          </w:p>
        </w:tc>
      </w:tr>
      <w:tr w:rsidR="005306DA" w:rsidRPr="0044589B" w14:paraId="17316B5F" w14:textId="77777777" w:rsidTr="00F303D4">
        <w:trPr>
          <w:trHeight w:val="170"/>
        </w:trPr>
        <w:tc>
          <w:tcPr>
            <w:tcW w:w="521" w:type="dxa"/>
            <w:shd w:val="clear" w:color="auto" w:fill="auto"/>
            <w:vAlign w:val="bottom"/>
          </w:tcPr>
          <w:p w14:paraId="21DB3A69" w14:textId="02D622EB" w:rsidR="005306DA" w:rsidRPr="00F8189D" w:rsidRDefault="00644E3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7</w:t>
            </w:r>
          </w:p>
        </w:tc>
        <w:tc>
          <w:tcPr>
            <w:tcW w:w="6782" w:type="dxa"/>
            <w:gridSpan w:val="2"/>
            <w:shd w:val="clear" w:color="auto" w:fill="auto"/>
            <w:vAlign w:val="bottom"/>
          </w:tcPr>
          <w:p w14:paraId="764B050F" w14:textId="442FBF26" w:rsidR="005306DA" w:rsidRPr="00F8189D" w:rsidRDefault="005306DA" w:rsidP="00F303D4">
            <w:pPr>
              <w:spacing w:line="0" w:lineRule="atLeast"/>
              <w:ind w:right="-66"/>
              <w:rPr>
                <w:rFonts w:ascii="Century Gothic" w:eastAsia="Arial" w:hAnsi="Century Gothic" w:cs="Calibri"/>
                <w:sz w:val="24"/>
                <w:szCs w:val="24"/>
              </w:rPr>
            </w:pPr>
          </w:p>
          <w:p w14:paraId="725C88D0" w14:textId="4A528B37" w:rsidR="00F33346" w:rsidRPr="00F8189D" w:rsidRDefault="003561D1"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SEN Support</w:t>
            </w:r>
          </w:p>
        </w:tc>
        <w:tc>
          <w:tcPr>
            <w:tcW w:w="1142" w:type="dxa"/>
            <w:gridSpan w:val="2"/>
            <w:shd w:val="clear" w:color="auto" w:fill="auto"/>
            <w:vAlign w:val="bottom"/>
          </w:tcPr>
          <w:p w14:paraId="62F97604" w14:textId="4B4D89BE" w:rsidR="00604599" w:rsidRPr="00F8189D" w:rsidRDefault="00604599" w:rsidP="00604599">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7</w:t>
            </w:r>
          </w:p>
        </w:tc>
      </w:tr>
      <w:tr w:rsidR="00F303D4" w:rsidRPr="0044589B" w14:paraId="6743CA0E" w14:textId="77777777" w:rsidTr="00F303D4">
        <w:trPr>
          <w:trHeight w:val="538"/>
        </w:trPr>
        <w:tc>
          <w:tcPr>
            <w:tcW w:w="521" w:type="dxa"/>
            <w:shd w:val="clear" w:color="auto" w:fill="auto"/>
            <w:vAlign w:val="bottom"/>
          </w:tcPr>
          <w:p w14:paraId="0E886AE8" w14:textId="50D099C9" w:rsidR="00F303D4" w:rsidRPr="00F8189D" w:rsidRDefault="00F303D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8</w:t>
            </w:r>
          </w:p>
        </w:tc>
        <w:tc>
          <w:tcPr>
            <w:tcW w:w="6782" w:type="dxa"/>
            <w:gridSpan w:val="2"/>
            <w:shd w:val="clear" w:color="auto" w:fill="auto"/>
            <w:vAlign w:val="bottom"/>
          </w:tcPr>
          <w:p w14:paraId="227A0213" w14:textId="1188840F" w:rsidR="00F303D4" w:rsidRPr="00F8189D" w:rsidRDefault="00F303D4" w:rsidP="00F303D4">
            <w:pPr>
              <w:ind w:left="327"/>
              <w:rPr>
                <w:rFonts w:ascii="Century Gothic" w:hAnsi="Century Gothic"/>
                <w:sz w:val="24"/>
                <w:szCs w:val="24"/>
              </w:rPr>
            </w:pPr>
            <w:r w:rsidRPr="00F8189D">
              <w:rPr>
                <w:rFonts w:ascii="Century Gothic" w:hAnsi="Century Gothic"/>
                <w:sz w:val="24"/>
                <w:szCs w:val="24"/>
              </w:rPr>
              <w:t xml:space="preserve">Supporting Pupils and Families </w:t>
            </w:r>
          </w:p>
        </w:tc>
        <w:tc>
          <w:tcPr>
            <w:tcW w:w="1142" w:type="dxa"/>
            <w:gridSpan w:val="2"/>
            <w:shd w:val="clear" w:color="auto" w:fill="auto"/>
            <w:vAlign w:val="bottom"/>
          </w:tcPr>
          <w:p w14:paraId="3DAE6ACB" w14:textId="5C735D56" w:rsidR="00F303D4" w:rsidRPr="00F8189D" w:rsidRDefault="00F303D4">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7</w:t>
            </w:r>
          </w:p>
        </w:tc>
      </w:tr>
      <w:tr w:rsidR="00F303D4" w:rsidRPr="0044589B" w14:paraId="6EEDD3F4" w14:textId="77777777" w:rsidTr="00F303D4">
        <w:trPr>
          <w:trHeight w:val="370"/>
        </w:trPr>
        <w:tc>
          <w:tcPr>
            <w:tcW w:w="521" w:type="dxa"/>
            <w:shd w:val="clear" w:color="auto" w:fill="auto"/>
            <w:vAlign w:val="bottom"/>
          </w:tcPr>
          <w:p w14:paraId="1609B028" w14:textId="1ECA9FD5" w:rsidR="00F303D4" w:rsidRPr="00F8189D" w:rsidRDefault="00F303D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9</w:t>
            </w:r>
          </w:p>
        </w:tc>
        <w:tc>
          <w:tcPr>
            <w:tcW w:w="6782" w:type="dxa"/>
            <w:gridSpan w:val="2"/>
            <w:shd w:val="clear" w:color="auto" w:fill="auto"/>
            <w:vAlign w:val="bottom"/>
          </w:tcPr>
          <w:p w14:paraId="0CB7BC63" w14:textId="5EDEBEB2" w:rsidR="00F303D4" w:rsidRPr="00F8189D" w:rsidRDefault="00F303D4" w:rsidP="00F303D4">
            <w:pPr>
              <w:ind w:left="327"/>
              <w:rPr>
                <w:rFonts w:ascii="Century Gothic" w:eastAsia="Arial" w:hAnsi="Century Gothic" w:cs="Calibri"/>
                <w:sz w:val="24"/>
                <w:szCs w:val="24"/>
              </w:rPr>
            </w:pPr>
            <w:r w:rsidRPr="00F8189D">
              <w:rPr>
                <w:rFonts w:ascii="Century Gothic" w:eastAsia="Arial" w:hAnsi="Century Gothic" w:cs="Calibri"/>
                <w:sz w:val="24"/>
                <w:szCs w:val="24"/>
              </w:rPr>
              <w:t xml:space="preserve">Roles and Responsibilities </w:t>
            </w:r>
          </w:p>
        </w:tc>
        <w:tc>
          <w:tcPr>
            <w:tcW w:w="1142" w:type="dxa"/>
            <w:gridSpan w:val="2"/>
            <w:shd w:val="clear" w:color="auto" w:fill="auto"/>
            <w:vAlign w:val="bottom"/>
          </w:tcPr>
          <w:p w14:paraId="7FC2CADF" w14:textId="4085CC15" w:rsidR="00D63A41" w:rsidRPr="00F8189D" w:rsidRDefault="00D63A41" w:rsidP="00D63A41">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8</w:t>
            </w:r>
          </w:p>
        </w:tc>
      </w:tr>
      <w:tr w:rsidR="00F303D4" w:rsidRPr="0044589B" w14:paraId="1D7955DC" w14:textId="77777777" w:rsidTr="00F303D4">
        <w:trPr>
          <w:trHeight w:val="370"/>
        </w:trPr>
        <w:tc>
          <w:tcPr>
            <w:tcW w:w="521" w:type="dxa"/>
            <w:shd w:val="clear" w:color="auto" w:fill="auto"/>
            <w:vAlign w:val="bottom"/>
          </w:tcPr>
          <w:p w14:paraId="0D20A414" w14:textId="01C943C8" w:rsidR="00F303D4" w:rsidRPr="00F8189D" w:rsidRDefault="00F303D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10</w:t>
            </w:r>
          </w:p>
        </w:tc>
        <w:tc>
          <w:tcPr>
            <w:tcW w:w="6782" w:type="dxa"/>
            <w:gridSpan w:val="2"/>
            <w:shd w:val="clear" w:color="auto" w:fill="auto"/>
            <w:vAlign w:val="bottom"/>
          </w:tcPr>
          <w:p w14:paraId="384355F4" w14:textId="56C54A90" w:rsidR="00F303D4" w:rsidRPr="00F8189D" w:rsidRDefault="00F303D4" w:rsidP="00F303D4">
            <w:pPr>
              <w:ind w:left="327"/>
              <w:rPr>
                <w:rFonts w:ascii="Century Gothic" w:hAnsi="Century Gothic"/>
                <w:sz w:val="24"/>
                <w:szCs w:val="24"/>
              </w:rPr>
            </w:pPr>
            <w:r w:rsidRPr="00F8189D">
              <w:rPr>
                <w:rFonts w:ascii="Century Gothic" w:hAnsi="Century Gothic"/>
                <w:sz w:val="24"/>
                <w:szCs w:val="24"/>
              </w:rPr>
              <w:t>SENDCO</w:t>
            </w:r>
          </w:p>
        </w:tc>
        <w:tc>
          <w:tcPr>
            <w:tcW w:w="1142" w:type="dxa"/>
            <w:gridSpan w:val="2"/>
            <w:shd w:val="clear" w:color="auto" w:fill="auto"/>
            <w:vAlign w:val="bottom"/>
          </w:tcPr>
          <w:p w14:paraId="0A453E72" w14:textId="69CA6188" w:rsidR="00F303D4" w:rsidRPr="00F8189D" w:rsidRDefault="00F303D4">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8</w:t>
            </w:r>
          </w:p>
        </w:tc>
      </w:tr>
      <w:tr w:rsidR="00F303D4" w:rsidRPr="0044589B" w14:paraId="4D043AE7" w14:textId="77777777" w:rsidTr="00F303D4">
        <w:trPr>
          <w:trHeight w:val="526"/>
        </w:trPr>
        <w:tc>
          <w:tcPr>
            <w:tcW w:w="521" w:type="dxa"/>
            <w:shd w:val="clear" w:color="auto" w:fill="auto"/>
            <w:vAlign w:val="bottom"/>
          </w:tcPr>
          <w:p w14:paraId="63242BBD" w14:textId="4BA2297D" w:rsidR="00F303D4" w:rsidRPr="00F8189D" w:rsidRDefault="00F303D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11</w:t>
            </w:r>
          </w:p>
        </w:tc>
        <w:tc>
          <w:tcPr>
            <w:tcW w:w="6782" w:type="dxa"/>
            <w:gridSpan w:val="2"/>
            <w:shd w:val="clear" w:color="auto" w:fill="auto"/>
            <w:vAlign w:val="bottom"/>
          </w:tcPr>
          <w:p w14:paraId="7DAED217" w14:textId="44C62683" w:rsidR="00F303D4" w:rsidRPr="00F8189D" w:rsidRDefault="00F303D4" w:rsidP="00F303D4">
            <w:pPr>
              <w:ind w:left="327"/>
              <w:rPr>
                <w:rFonts w:ascii="Century Gothic" w:hAnsi="Century Gothic"/>
                <w:sz w:val="24"/>
                <w:szCs w:val="24"/>
              </w:rPr>
            </w:pPr>
            <w:r w:rsidRPr="00F8189D">
              <w:rPr>
                <w:rFonts w:ascii="Century Gothic" w:hAnsi="Century Gothic"/>
                <w:sz w:val="24"/>
                <w:szCs w:val="24"/>
              </w:rPr>
              <w:t>Storing and Managing Information</w:t>
            </w:r>
          </w:p>
        </w:tc>
        <w:tc>
          <w:tcPr>
            <w:tcW w:w="1142" w:type="dxa"/>
            <w:gridSpan w:val="2"/>
            <w:shd w:val="clear" w:color="auto" w:fill="auto"/>
            <w:vAlign w:val="bottom"/>
          </w:tcPr>
          <w:p w14:paraId="36BEB3CB" w14:textId="7CB77997" w:rsidR="00F303D4" w:rsidRPr="00F8189D" w:rsidRDefault="00D63A41">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10</w:t>
            </w:r>
          </w:p>
        </w:tc>
      </w:tr>
      <w:tr w:rsidR="00F303D4" w:rsidRPr="0044589B" w14:paraId="6CBF5AC2" w14:textId="77777777" w:rsidTr="00F303D4">
        <w:trPr>
          <w:trHeight w:val="421"/>
        </w:trPr>
        <w:tc>
          <w:tcPr>
            <w:tcW w:w="521" w:type="dxa"/>
            <w:shd w:val="clear" w:color="auto" w:fill="auto"/>
            <w:vAlign w:val="bottom"/>
          </w:tcPr>
          <w:p w14:paraId="347FD103" w14:textId="577B5877" w:rsidR="00F303D4" w:rsidRPr="00F8189D" w:rsidRDefault="00F303D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12</w:t>
            </w:r>
          </w:p>
        </w:tc>
        <w:tc>
          <w:tcPr>
            <w:tcW w:w="6782" w:type="dxa"/>
            <w:gridSpan w:val="2"/>
            <w:shd w:val="clear" w:color="auto" w:fill="auto"/>
            <w:vAlign w:val="bottom"/>
          </w:tcPr>
          <w:p w14:paraId="26821E82" w14:textId="43B02622" w:rsidR="00F303D4" w:rsidRPr="00F8189D" w:rsidRDefault="00F303D4" w:rsidP="00F303D4">
            <w:pPr>
              <w:ind w:left="327"/>
              <w:rPr>
                <w:rFonts w:ascii="Century Gothic" w:hAnsi="Century Gothic"/>
                <w:sz w:val="24"/>
                <w:szCs w:val="24"/>
              </w:rPr>
            </w:pPr>
            <w:r w:rsidRPr="00F8189D">
              <w:rPr>
                <w:rFonts w:ascii="Century Gothic" w:hAnsi="Century Gothic"/>
                <w:sz w:val="24"/>
                <w:szCs w:val="24"/>
              </w:rPr>
              <w:t>Complaints</w:t>
            </w:r>
          </w:p>
        </w:tc>
        <w:tc>
          <w:tcPr>
            <w:tcW w:w="1142" w:type="dxa"/>
            <w:gridSpan w:val="2"/>
            <w:shd w:val="clear" w:color="auto" w:fill="auto"/>
            <w:vAlign w:val="bottom"/>
          </w:tcPr>
          <w:p w14:paraId="68D92077" w14:textId="26A96FDB" w:rsidR="00F303D4" w:rsidRPr="00F8189D" w:rsidRDefault="00D63A41">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10</w:t>
            </w:r>
          </w:p>
        </w:tc>
      </w:tr>
      <w:tr w:rsidR="00F303D4" w:rsidRPr="0044589B" w14:paraId="40A3951C" w14:textId="77777777" w:rsidTr="00F303D4">
        <w:trPr>
          <w:trHeight w:val="370"/>
        </w:trPr>
        <w:tc>
          <w:tcPr>
            <w:tcW w:w="521" w:type="dxa"/>
            <w:shd w:val="clear" w:color="auto" w:fill="auto"/>
            <w:vAlign w:val="bottom"/>
          </w:tcPr>
          <w:p w14:paraId="6F710B71" w14:textId="6AB192B3" w:rsidR="00F303D4" w:rsidRPr="00F8189D" w:rsidRDefault="00F303D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13</w:t>
            </w:r>
          </w:p>
        </w:tc>
        <w:tc>
          <w:tcPr>
            <w:tcW w:w="6782" w:type="dxa"/>
            <w:gridSpan w:val="2"/>
            <w:shd w:val="clear" w:color="auto" w:fill="auto"/>
            <w:vAlign w:val="bottom"/>
          </w:tcPr>
          <w:p w14:paraId="5ED0E8A2" w14:textId="272AE9F6" w:rsidR="00F303D4" w:rsidRPr="00F8189D" w:rsidRDefault="00F303D4" w:rsidP="00F303D4">
            <w:pPr>
              <w:ind w:left="327"/>
              <w:rPr>
                <w:rFonts w:ascii="Century Gothic" w:hAnsi="Century Gothic"/>
                <w:sz w:val="24"/>
                <w:szCs w:val="24"/>
              </w:rPr>
            </w:pPr>
            <w:r w:rsidRPr="00F8189D">
              <w:rPr>
                <w:rFonts w:ascii="Century Gothic" w:hAnsi="Century Gothic"/>
                <w:sz w:val="24"/>
                <w:szCs w:val="24"/>
              </w:rPr>
              <w:t>Admissions</w:t>
            </w:r>
          </w:p>
        </w:tc>
        <w:tc>
          <w:tcPr>
            <w:tcW w:w="1142" w:type="dxa"/>
            <w:gridSpan w:val="2"/>
            <w:shd w:val="clear" w:color="auto" w:fill="auto"/>
            <w:vAlign w:val="bottom"/>
          </w:tcPr>
          <w:p w14:paraId="0F796EFD" w14:textId="453EABA3" w:rsidR="00F303D4" w:rsidRPr="00F8189D" w:rsidRDefault="00D63A41">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10</w:t>
            </w:r>
          </w:p>
        </w:tc>
      </w:tr>
      <w:tr w:rsidR="00F303D4" w:rsidRPr="00E54038" w14:paraId="17018E3D" w14:textId="77777777" w:rsidTr="00F303D4">
        <w:trPr>
          <w:trHeight w:val="232"/>
        </w:trPr>
        <w:tc>
          <w:tcPr>
            <w:tcW w:w="521" w:type="dxa"/>
            <w:shd w:val="clear" w:color="auto" w:fill="auto"/>
            <w:vAlign w:val="bottom"/>
          </w:tcPr>
          <w:p w14:paraId="44B43EE1" w14:textId="16464B2C" w:rsidR="00F303D4" w:rsidRPr="00F8189D" w:rsidRDefault="00F303D4">
            <w:pPr>
              <w:spacing w:line="0" w:lineRule="atLeast"/>
              <w:rPr>
                <w:rFonts w:eastAsia="Arial" w:cs="Calibri"/>
                <w:sz w:val="24"/>
                <w:szCs w:val="24"/>
              </w:rPr>
            </w:pPr>
            <w:r w:rsidRPr="00F8189D">
              <w:rPr>
                <w:rFonts w:eastAsia="Arial" w:cs="Calibri"/>
                <w:sz w:val="24"/>
                <w:szCs w:val="24"/>
              </w:rPr>
              <w:t xml:space="preserve">          </w:t>
            </w:r>
          </w:p>
        </w:tc>
        <w:tc>
          <w:tcPr>
            <w:tcW w:w="6782" w:type="dxa"/>
            <w:gridSpan w:val="2"/>
            <w:shd w:val="clear" w:color="auto" w:fill="auto"/>
            <w:vAlign w:val="bottom"/>
          </w:tcPr>
          <w:p w14:paraId="51DD1E52" w14:textId="7F0DE902" w:rsidR="00F303D4" w:rsidRPr="00F8189D" w:rsidRDefault="00F303D4">
            <w:pPr>
              <w:spacing w:line="0" w:lineRule="atLeast"/>
              <w:ind w:left="220"/>
              <w:rPr>
                <w:rFonts w:eastAsia="Arial" w:cs="Calibri"/>
                <w:sz w:val="24"/>
                <w:szCs w:val="24"/>
              </w:rPr>
            </w:pPr>
          </w:p>
        </w:tc>
        <w:tc>
          <w:tcPr>
            <w:tcW w:w="1142" w:type="dxa"/>
            <w:gridSpan w:val="2"/>
            <w:shd w:val="clear" w:color="auto" w:fill="auto"/>
            <w:vAlign w:val="bottom"/>
          </w:tcPr>
          <w:p w14:paraId="2AE10ECD" w14:textId="52ABAEA1" w:rsidR="00F303D4" w:rsidRPr="00D0075B" w:rsidRDefault="00F303D4">
            <w:pPr>
              <w:spacing w:line="0" w:lineRule="atLeast"/>
              <w:ind w:left="460"/>
              <w:rPr>
                <w:rFonts w:eastAsia="Arial" w:cs="Calibri"/>
                <w:b/>
                <w:sz w:val="24"/>
                <w:szCs w:val="24"/>
              </w:rPr>
            </w:pPr>
          </w:p>
        </w:tc>
      </w:tr>
      <w:tr w:rsidR="00F303D4" w:rsidRPr="00E54038" w14:paraId="42C2239A" w14:textId="77777777" w:rsidTr="00F303D4">
        <w:trPr>
          <w:trHeight w:val="59"/>
        </w:trPr>
        <w:tc>
          <w:tcPr>
            <w:tcW w:w="521" w:type="dxa"/>
            <w:shd w:val="clear" w:color="auto" w:fill="auto"/>
            <w:vAlign w:val="bottom"/>
          </w:tcPr>
          <w:p w14:paraId="31BA83BE" w14:textId="0D1FB0F3" w:rsidR="00F303D4" w:rsidRPr="00D0075B" w:rsidRDefault="00F303D4">
            <w:pPr>
              <w:spacing w:line="0" w:lineRule="atLeast"/>
              <w:rPr>
                <w:rFonts w:eastAsia="Arial" w:cs="Calibri"/>
                <w:b/>
                <w:sz w:val="24"/>
                <w:szCs w:val="24"/>
              </w:rPr>
            </w:pPr>
          </w:p>
        </w:tc>
        <w:tc>
          <w:tcPr>
            <w:tcW w:w="6782" w:type="dxa"/>
            <w:gridSpan w:val="2"/>
            <w:shd w:val="clear" w:color="auto" w:fill="auto"/>
            <w:vAlign w:val="bottom"/>
          </w:tcPr>
          <w:p w14:paraId="5B5CD1BC" w14:textId="728843AC" w:rsidR="00F303D4" w:rsidRPr="00D0075B" w:rsidRDefault="00F303D4" w:rsidP="00AF70D3">
            <w:pPr>
              <w:spacing w:line="0" w:lineRule="atLeast"/>
              <w:rPr>
                <w:rFonts w:eastAsia="Arial" w:cs="Calibri"/>
                <w:b/>
                <w:sz w:val="24"/>
                <w:szCs w:val="24"/>
              </w:rPr>
            </w:pPr>
          </w:p>
        </w:tc>
        <w:tc>
          <w:tcPr>
            <w:tcW w:w="1142" w:type="dxa"/>
            <w:gridSpan w:val="2"/>
            <w:shd w:val="clear" w:color="auto" w:fill="auto"/>
            <w:vAlign w:val="bottom"/>
          </w:tcPr>
          <w:p w14:paraId="12E6FE9A" w14:textId="29A63CF6" w:rsidR="00F303D4" w:rsidRPr="00D0075B" w:rsidRDefault="00F303D4">
            <w:pPr>
              <w:spacing w:line="0" w:lineRule="atLeast"/>
              <w:ind w:left="460"/>
              <w:rPr>
                <w:rFonts w:eastAsia="Arial" w:cs="Calibri"/>
                <w:b/>
                <w:sz w:val="24"/>
                <w:szCs w:val="24"/>
              </w:rPr>
            </w:pPr>
          </w:p>
        </w:tc>
      </w:tr>
      <w:tr w:rsidR="00F303D4" w:rsidRPr="00E54038" w14:paraId="61A0BD17" w14:textId="77777777" w:rsidTr="00F303D4">
        <w:trPr>
          <w:trHeight w:val="361"/>
        </w:trPr>
        <w:tc>
          <w:tcPr>
            <w:tcW w:w="521" w:type="dxa"/>
            <w:shd w:val="clear" w:color="auto" w:fill="auto"/>
            <w:vAlign w:val="bottom"/>
          </w:tcPr>
          <w:p w14:paraId="2CDC93A1" w14:textId="251AAAD1" w:rsidR="00F303D4" w:rsidRPr="00D0075B" w:rsidRDefault="00F303D4">
            <w:pPr>
              <w:spacing w:line="0" w:lineRule="atLeast"/>
              <w:rPr>
                <w:rFonts w:eastAsia="Arial" w:cs="Calibri"/>
                <w:b/>
                <w:sz w:val="24"/>
                <w:szCs w:val="24"/>
              </w:rPr>
            </w:pPr>
          </w:p>
        </w:tc>
        <w:tc>
          <w:tcPr>
            <w:tcW w:w="6782" w:type="dxa"/>
            <w:gridSpan w:val="2"/>
            <w:shd w:val="clear" w:color="auto" w:fill="auto"/>
            <w:vAlign w:val="bottom"/>
          </w:tcPr>
          <w:p w14:paraId="2518424F" w14:textId="53B0E6EA" w:rsidR="00F303D4" w:rsidRPr="00D0075B" w:rsidRDefault="00F303D4">
            <w:pPr>
              <w:spacing w:line="0" w:lineRule="atLeast"/>
              <w:ind w:left="220"/>
              <w:rPr>
                <w:rFonts w:eastAsia="Arial" w:cs="Calibri"/>
                <w:b/>
                <w:sz w:val="24"/>
                <w:szCs w:val="24"/>
              </w:rPr>
            </w:pPr>
          </w:p>
        </w:tc>
        <w:tc>
          <w:tcPr>
            <w:tcW w:w="1142" w:type="dxa"/>
            <w:gridSpan w:val="2"/>
            <w:shd w:val="clear" w:color="auto" w:fill="auto"/>
            <w:vAlign w:val="bottom"/>
          </w:tcPr>
          <w:p w14:paraId="2EB49ABB" w14:textId="13D411F4" w:rsidR="00F303D4" w:rsidRPr="00D0075B" w:rsidRDefault="00F303D4">
            <w:pPr>
              <w:spacing w:line="0" w:lineRule="atLeast"/>
              <w:ind w:left="460"/>
              <w:rPr>
                <w:rFonts w:eastAsia="Arial" w:cs="Calibri"/>
                <w:b/>
                <w:sz w:val="24"/>
                <w:szCs w:val="24"/>
              </w:rPr>
            </w:pPr>
          </w:p>
        </w:tc>
      </w:tr>
      <w:tr w:rsidR="00F303D4" w:rsidRPr="00E54038" w14:paraId="0F60E961" w14:textId="77777777" w:rsidTr="00F303D4">
        <w:trPr>
          <w:trHeight w:val="367"/>
        </w:trPr>
        <w:tc>
          <w:tcPr>
            <w:tcW w:w="521" w:type="dxa"/>
            <w:shd w:val="clear" w:color="auto" w:fill="auto"/>
            <w:vAlign w:val="bottom"/>
          </w:tcPr>
          <w:p w14:paraId="6E830E4B" w14:textId="23530F85" w:rsidR="00F303D4" w:rsidRPr="00D0075B" w:rsidRDefault="00F303D4">
            <w:pPr>
              <w:spacing w:line="0" w:lineRule="atLeast"/>
              <w:rPr>
                <w:rFonts w:eastAsia="Arial" w:cs="Calibri"/>
                <w:b/>
                <w:sz w:val="24"/>
                <w:szCs w:val="24"/>
              </w:rPr>
            </w:pPr>
          </w:p>
        </w:tc>
        <w:tc>
          <w:tcPr>
            <w:tcW w:w="6782" w:type="dxa"/>
            <w:gridSpan w:val="2"/>
            <w:shd w:val="clear" w:color="auto" w:fill="auto"/>
            <w:vAlign w:val="bottom"/>
          </w:tcPr>
          <w:p w14:paraId="34C84583" w14:textId="45CB4CEE" w:rsidR="00F303D4" w:rsidRPr="00D0075B" w:rsidRDefault="00F303D4">
            <w:pPr>
              <w:spacing w:line="0" w:lineRule="atLeast"/>
              <w:ind w:left="220"/>
              <w:rPr>
                <w:rFonts w:eastAsia="Arial" w:cs="Calibri"/>
                <w:b/>
                <w:sz w:val="24"/>
                <w:szCs w:val="24"/>
              </w:rPr>
            </w:pPr>
          </w:p>
        </w:tc>
        <w:tc>
          <w:tcPr>
            <w:tcW w:w="1142" w:type="dxa"/>
            <w:gridSpan w:val="2"/>
            <w:shd w:val="clear" w:color="auto" w:fill="auto"/>
            <w:vAlign w:val="bottom"/>
          </w:tcPr>
          <w:p w14:paraId="021F8C95" w14:textId="7ED4D3B9" w:rsidR="00F303D4" w:rsidRPr="00D0075B" w:rsidRDefault="00F303D4">
            <w:pPr>
              <w:spacing w:line="0" w:lineRule="atLeast"/>
              <w:ind w:left="460"/>
              <w:rPr>
                <w:rFonts w:eastAsia="Arial" w:cs="Calibri"/>
                <w:b/>
                <w:sz w:val="24"/>
                <w:szCs w:val="24"/>
              </w:rPr>
            </w:pPr>
          </w:p>
        </w:tc>
      </w:tr>
      <w:tr w:rsidR="00F303D4" w:rsidRPr="00E54038" w14:paraId="2FB34117" w14:textId="77777777" w:rsidTr="00F303D4">
        <w:trPr>
          <w:trHeight w:val="348"/>
        </w:trPr>
        <w:tc>
          <w:tcPr>
            <w:tcW w:w="521" w:type="dxa"/>
            <w:shd w:val="clear" w:color="auto" w:fill="auto"/>
            <w:vAlign w:val="bottom"/>
          </w:tcPr>
          <w:p w14:paraId="13E5D907" w14:textId="50B9D7AF" w:rsidR="00F303D4" w:rsidRPr="00D0075B" w:rsidRDefault="00F303D4">
            <w:pPr>
              <w:spacing w:line="0" w:lineRule="atLeast"/>
              <w:rPr>
                <w:rFonts w:eastAsia="Arial" w:cs="Calibri"/>
                <w:b/>
                <w:sz w:val="24"/>
                <w:szCs w:val="24"/>
              </w:rPr>
            </w:pPr>
          </w:p>
        </w:tc>
        <w:tc>
          <w:tcPr>
            <w:tcW w:w="6782" w:type="dxa"/>
            <w:gridSpan w:val="2"/>
            <w:shd w:val="clear" w:color="auto" w:fill="auto"/>
            <w:vAlign w:val="bottom"/>
          </w:tcPr>
          <w:p w14:paraId="73C3A127" w14:textId="0DC81AD3" w:rsidR="00F303D4" w:rsidRPr="00D0075B" w:rsidRDefault="00F303D4" w:rsidP="00352163">
            <w:pPr>
              <w:spacing w:line="0" w:lineRule="atLeast"/>
              <w:rPr>
                <w:rFonts w:eastAsia="Arial" w:cs="Calibri"/>
                <w:b/>
                <w:sz w:val="24"/>
                <w:szCs w:val="24"/>
              </w:rPr>
            </w:pPr>
          </w:p>
        </w:tc>
        <w:tc>
          <w:tcPr>
            <w:tcW w:w="1142" w:type="dxa"/>
            <w:gridSpan w:val="2"/>
            <w:shd w:val="clear" w:color="auto" w:fill="auto"/>
            <w:vAlign w:val="bottom"/>
          </w:tcPr>
          <w:p w14:paraId="330A5D8A" w14:textId="4487189D" w:rsidR="00F303D4" w:rsidRPr="00D0075B" w:rsidRDefault="00F303D4" w:rsidP="00DD6EF7">
            <w:pPr>
              <w:spacing w:line="0" w:lineRule="atLeast"/>
              <w:ind w:left="460"/>
              <w:rPr>
                <w:rFonts w:eastAsia="Arial" w:cs="Calibri"/>
                <w:b/>
                <w:sz w:val="24"/>
                <w:szCs w:val="24"/>
              </w:rPr>
            </w:pPr>
          </w:p>
        </w:tc>
      </w:tr>
    </w:tbl>
    <w:p w14:paraId="0AD4CD8D" w14:textId="77777777" w:rsidR="005306DA" w:rsidRPr="00E54038" w:rsidRDefault="005306DA">
      <w:pPr>
        <w:rPr>
          <w:rFonts w:eastAsia="Arial" w:cs="Calibri"/>
          <w:b/>
          <w:sz w:val="22"/>
        </w:rPr>
        <w:sectPr w:rsidR="005306DA" w:rsidRPr="00E54038">
          <w:headerReference w:type="default" r:id="rId15"/>
          <w:pgSz w:w="11900" w:h="16846"/>
          <w:pgMar w:top="846" w:right="1406" w:bottom="0" w:left="1140" w:header="0" w:footer="0" w:gutter="0"/>
          <w:cols w:space="0" w:equalWidth="0">
            <w:col w:w="9360"/>
          </w:cols>
          <w:docGrid w:linePitch="360"/>
        </w:sectPr>
      </w:pPr>
    </w:p>
    <w:p w14:paraId="19FE1B15" w14:textId="77777777" w:rsidR="005306DA" w:rsidRPr="00E54038" w:rsidRDefault="005306DA">
      <w:pPr>
        <w:spacing w:line="200" w:lineRule="exact"/>
        <w:rPr>
          <w:rFonts w:eastAsia="Times New Roman" w:cs="Calibri"/>
        </w:rPr>
      </w:pPr>
    </w:p>
    <w:p w14:paraId="4461A781" w14:textId="77777777" w:rsidR="005306DA" w:rsidRPr="00E54038" w:rsidRDefault="005306DA">
      <w:pPr>
        <w:spacing w:line="200" w:lineRule="exact"/>
        <w:rPr>
          <w:rFonts w:eastAsia="Times New Roman" w:cs="Calibri"/>
        </w:rPr>
      </w:pPr>
    </w:p>
    <w:p w14:paraId="7163E683" w14:textId="77777777" w:rsidR="005306DA" w:rsidRPr="00E54038" w:rsidRDefault="005306DA">
      <w:pPr>
        <w:spacing w:line="200" w:lineRule="exact"/>
        <w:rPr>
          <w:rFonts w:eastAsia="Times New Roman" w:cs="Calibri"/>
        </w:rPr>
      </w:pPr>
    </w:p>
    <w:p w14:paraId="208F29F3" w14:textId="77777777" w:rsidR="005306DA" w:rsidRPr="00E54038" w:rsidRDefault="005306DA">
      <w:pPr>
        <w:spacing w:line="200" w:lineRule="exact"/>
        <w:rPr>
          <w:rFonts w:eastAsia="Times New Roman" w:cs="Calibri"/>
        </w:rPr>
      </w:pPr>
    </w:p>
    <w:p w14:paraId="2F491A95" w14:textId="77777777" w:rsidR="005306DA" w:rsidRPr="00E54038" w:rsidRDefault="005306DA">
      <w:pPr>
        <w:spacing w:line="200" w:lineRule="exact"/>
        <w:rPr>
          <w:rFonts w:eastAsia="Times New Roman" w:cs="Calibri"/>
        </w:rPr>
      </w:pPr>
    </w:p>
    <w:p w14:paraId="228D8EA9" w14:textId="77777777" w:rsidR="005306DA" w:rsidRPr="00E54038" w:rsidRDefault="005306DA">
      <w:pPr>
        <w:spacing w:line="200" w:lineRule="exact"/>
        <w:rPr>
          <w:rFonts w:eastAsia="Times New Roman" w:cs="Calibri"/>
        </w:rPr>
      </w:pPr>
    </w:p>
    <w:p w14:paraId="2BA6BCA4" w14:textId="77777777" w:rsidR="005306DA" w:rsidRPr="00E54038" w:rsidRDefault="005306DA">
      <w:pPr>
        <w:spacing w:line="200" w:lineRule="exact"/>
        <w:rPr>
          <w:rFonts w:eastAsia="Times New Roman" w:cs="Calibri"/>
        </w:rPr>
      </w:pPr>
    </w:p>
    <w:p w14:paraId="369FB1DA" w14:textId="77777777" w:rsidR="005306DA" w:rsidRPr="00E54038" w:rsidRDefault="005306DA">
      <w:pPr>
        <w:spacing w:line="200" w:lineRule="exact"/>
        <w:rPr>
          <w:rFonts w:eastAsia="Times New Roman" w:cs="Calibri"/>
        </w:rPr>
      </w:pPr>
    </w:p>
    <w:p w14:paraId="2776BC9B" w14:textId="77777777" w:rsidR="005306DA" w:rsidRPr="00E54038" w:rsidRDefault="005306DA">
      <w:pPr>
        <w:spacing w:line="200" w:lineRule="exact"/>
        <w:rPr>
          <w:rFonts w:eastAsia="Times New Roman" w:cs="Calibri"/>
        </w:rPr>
      </w:pPr>
    </w:p>
    <w:p w14:paraId="112E59EF" w14:textId="77777777" w:rsidR="005306DA" w:rsidRPr="00E54038" w:rsidRDefault="005306DA">
      <w:pPr>
        <w:spacing w:line="200" w:lineRule="exact"/>
        <w:rPr>
          <w:rFonts w:eastAsia="Times New Roman" w:cs="Calibri"/>
        </w:rPr>
      </w:pPr>
    </w:p>
    <w:p w14:paraId="3A3CCE36" w14:textId="77777777" w:rsidR="005306DA" w:rsidRPr="00E54038" w:rsidRDefault="005306DA">
      <w:pPr>
        <w:spacing w:line="200" w:lineRule="exact"/>
        <w:rPr>
          <w:rFonts w:eastAsia="Times New Roman" w:cs="Calibri"/>
        </w:rPr>
      </w:pPr>
    </w:p>
    <w:p w14:paraId="49BFC3C9" w14:textId="77777777" w:rsidR="005306DA" w:rsidRPr="00E54038" w:rsidRDefault="005306DA">
      <w:pPr>
        <w:spacing w:line="200" w:lineRule="exact"/>
        <w:rPr>
          <w:rFonts w:eastAsia="Times New Roman" w:cs="Calibri"/>
        </w:rPr>
      </w:pPr>
    </w:p>
    <w:p w14:paraId="5CC6CB83" w14:textId="77777777" w:rsidR="005306DA" w:rsidRPr="00E54038" w:rsidRDefault="005306DA">
      <w:pPr>
        <w:spacing w:line="200" w:lineRule="exact"/>
        <w:rPr>
          <w:rFonts w:eastAsia="Times New Roman" w:cs="Calibri"/>
        </w:rPr>
      </w:pPr>
    </w:p>
    <w:p w14:paraId="517A4418" w14:textId="77777777" w:rsidR="005306DA" w:rsidRPr="00E54038" w:rsidRDefault="005306DA">
      <w:pPr>
        <w:spacing w:line="200" w:lineRule="exact"/>
        <w:rPr>
          <w:rFonts w:eastAsia="Times New Roman" w:cs="Calibri"/>
        </w:rPr>
      </w:pPr>
    </w:p>
    <w:p w14:paraId="5A932EF3" w14:textId="77777777" w:rsidR="005306DA" w:rsidRPr="00E54038" w:rsidRDefault="005306DA">
      <w:pPr>
        <w:spacing w:line="200" w:lineRule="exact"/>
        <w:rPr>
          <w:rFonts w:eastAsia="Times New Roman" w:cs="Calibri"/>
        </w:rPr>
      </w:pPr>
    </w:p>
    <w:p w14:paraId="5B7CFF23" w14:textId="77777777" w:rsidR="005306DA" w:rsidRPr="00E54038" w:rsidRDefault="005306DA">
      <w:pPr>
        <w:spacing w:line="329" w:lineRule="exact"/>
        <w:rPr>
          <w:rFonts w:eastAsia="Times New Roman" w:cs="Calibri"/>
        </w:rPr>
      </w:pPr>
    </w:p>
    <w:p w14:paraId="6554B9E7" w14:textId="77777777" w:rsidR="005306DA" w:rsidRPr="00E54038" w:rsidRDefault="005306DA" w:rsidP="00C54EF0">
      <w:pPr>
        <w:spacing w:line="0" w:lineRule="atLeast"/>
        <w:ind w:left="9240"/>
        <w:rPr>
          <w:rFonts w:eastAsia="Times New Roman" w:cs="Calibri"/>
          <w:sz w:val="24"/>
        </w:rPr>
        <w:sectPr w:rsidR="005306DA" w:rsidRPr="00E54038">
          <w:headerReference w:type="default" r:id="rId16"/>
          <w:type w:val="continuous"/>
          <w:pgSz w:w="11900" w:h="16846"/>
          <w:pgMar w:top="846" w:right="1406" w:bottom="0" w:left="1140" w:header="0" w:footer="0" w:gutter="0"/>
          <w:cols w:space="0" w:equalWidth="0">
            <w:col w:w="9360"/>
          </w:cols>
          <w:docGrid w:linePitch="360"/>
        </w:sectPr>
      </w:pPr>
    </w:p>
    <w:p w14:paraId="7E6CCB19" w14:textId="77777777" w:rsidR="005306DA" w:rsidRPr="00E54038" w:rsidRDefault="005306DA">
      <w:pPr>
        <w:spacing w:line="7" w:lineRule="exact"/>
        <w:rPr>
          <w:rFonts w:eastAsia="Times New Roman" w:cs="Calibri"/>
        </w:rPr>
      </w:pPr>
      <w:bookmarkStart w:id="2" w:name="page3"/>
      <w:bookmarkEnd w:id="2"/>
    </w:p>
    <w:p w14:paraId="6745B473" w14:textId="2194DC3D" w:rsidR="00844AD8" w:rsidRPr="00E84608" w:rsidRDefault="00844AD8" w:rsidP="00352163">
      <w:pPr>
        <w:pStyle w:val="NormalWeb"/>
        <w:numPr>
          <w:ilvl w:val="0"/>
          <w:numId w:val="43"/>
        </w:numPr>
        <w:ind w:left="284" w:right="991" w:hanging="284"/>
        <w:rPr>
          <w:rFonts w:ascii="Century Gothic" w:hAnsi="Century Gothic" w:cstheme="minorHAnsi"/>
          <w:b/>
          <w:color w:val="000000"/>
          <w:szCs w:val="22"/>
        </w:rPr>
      </w:pPr>
      <w:r w:rsidRPr="00E84608">
        <w:rPr>
          <w:rFonts w:ascii="Century Gothic" w:hAnsi="Century Gothic" w:cstheme="minorHAnsi"/>
          <w:b/>
          <w:color w:val="000000"/>
          <w:szCs w:val="22"/>
        </w:rPr>
        <w:t>Introduction</w:t>
      </w:r>
    </w:p>
    <w:p w14:paraId="7828914A" w14:textId="77777777" w:rsidR="00844AD8" w:rsidRPr="0044589B" w:rsidRDefault="00844AD8" w:rsidP="00823E3F">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This policy is in line with our teaching and learning objectives and the Trust visions and values. The aim is to support inclusion for all of our pupils. The policy covers all statutory elements and focuses on maintaining the highest expectations for all pupils and ensuring all children flourish and succeed.</w:t>
      </w:r>
    </w:p>
    <w:p w14:paraId="475ACB34" w14:textId="2D52339D" w:rsidR="00844AD8" w:rsidRPr="00E84608" w:rsidRDefault="00844AD8" w:rsidP="00352163">
      <w:pPr>
        <w:pStyle w:val="NormalWeb"/>
        <w:numPr>
          <w:ilvl w:val="0"/>
          <w:numId w:val="43"/>
        </w:numPr>
        <w:ind w:left="284" w:right="991" w:hanging="284"/>
        <w:jc w:val="both"/>
        <w:rPr>
          <w:rFonts w:ascii="Century Gothic" w:hAnsi="Century Gothic" w:cstheme="minorHAnsi"/>
          <w:b/>
          <w:color w:val="000000"/>
          <w:szCs w:val="22"/>
        </w:rPr>
      </w:pPr>
      <w:r w:rsidRPr="00E84608">
        <w:rPr>
          <w:rFonts w:ascii="Century Gothic" w:hAnsi="Century Gothic" w:cstheme="minorHAnsi"/>
          <w:b/>
          <w:color w:val="000000"/>
          <w:szCs w:val="22"/>
        </w:rPr>
        <w:t>Rationale</w:t>
      </w:r>
    </w:p>
    <w:p w14:paraId="01326588" w14:textId="77777777" w:rsidR="00844AD8" w:rsidRPr="0044589B" w:rsidRDefault="00844AD8" w:rsidP="00823E3F">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Rise Multi-academy Trust is committed to ensuring that there is equal access to opportunities and resources for people who might otherwise be excluded or marginalised. The Trust operates through a can-do culture and this empowers all pupils, with Rise staff being supported to acquire and use the professional knowledge they need to enable Rise pupils to achieve great things. Adaptive teaching, in the whole-class setting, is our first response to supporting pupils with SEND. There are pupils who will need something that is additional to or different from what is ordinarily available and this special educational provision will be used to support pupils on the SEND register in their schools.</w:t>
      </w:r>
    </w:p>
    <w:p w14:paraId="55C12EBB" w14:textId="414B48A1" w:rsidR="26AC8819" w:rsidRPr="0044589B" w:rsidRDefault="00844AD8" w:rsidP="26AC8819">
      <w:pPr>
        <w:pStyle w:val="NormalWeb"/>
        <w:ind w:right="991"/>
        <w:jc w:val="both"/>
        <w:rPr>
          <w:rFonts w:ascii="Century Gothic" w:hAnsi="Century Gothic" w:cstheme="minorHAnsi"/>
          <w:color w:val="000000"/>
          <w:sz w:val="22"/>
          <w:szCs w:val="22"/>
        </w:rPr>
      </w:pPr>
      <w:r w:rsidRPr="0044589B">
        <w:rPr>
          <w:rFonts w:ascii="Century Gothic" w:hAnsi="Century Gothic" w:cstheme="minorBidi"/>
          <w:color w:val="000000" w:themeColor="text1"/>
          <w:sz w:val="22"/>
          <w:szCs w:val="22"/>
        </w:rPr>
        <w:t>Individual schools are responsible for providing appropriate provision for all pupils. All staff will receive training on how best to identify needs and embed strategies, enabling children to access all aspects of school life.</w:t>
      </w:r>
    </w:p>
    <w:p w14:paraId="6024D713" w14:textId="77777777" w:rsidR="00844AD8" w:rsidRPr="0044589B" w:rsidRDefault="00844AD8" w:rsidP="00823E3F">
      <w:pPr>
        <w:pStyle w:val="NormalWeb"/>
        <w:ind w:right="991"/>
        <w:jc w:val="both"/>
        <w:rPr>
          <w:rFonts w:ascii="Century Gothic" w:hAnsi="Century Gothic" w:cstheme="minorHAnsi"/>
          <w:b/>
          <w:i/>
          <w:color w:val="000000"/>
          <w:sz w:val="22"/>
          <w:szCs w:val="22"/>
        </w:rPr>
      </w:pPr>
      <w:r w:rsidRPr="0044589B">
        <w:rPr>
          <w:rFonts w:ascii="Century Gothic" w:hAnsi="Century Gothic" w:cstheme="minorHAnsi"/>
          <w:b/>
          <w:i/>
          <w:color w:val="000000"/>
          <w:sz w:val="22"/>
          <w:szCs w:val="22"/>
        </w:rPr>
        <w:t>‘Every teacher is responsible and accountable for the progress and development of all pupils in their class even where pupils access support from teaching assistants or specialist staff.’</w:t>
      </w:r>
    </w:p>
    <w:p w14:paraId="0239AE32" w14:textId="002E18F7" w:rsidR="26AC8819" w:rsidRPr="0044589B" w:rsidRDefault="00844AD8" w:rsidP="0044589B">
      <w:pPr>
        <w:pStyle w:val="NormalWeb"/>
        <w:ind w:right="991"/>
        <w:jc w:val="right"/>
        <w:rPr>
          <w:rFonts w:ascii="Century Gothic" w:hAnsi="Century Gothic" w:cstheme="minorHAnsi"/>
          <w:b/>
          <w:i/>
          <w:color w:val="000000"/>
          <w:sz w:val="22"/>
          <w:szCs w:val="22"/>
        </w:rPr>
      </w:pPr>
      <w:r w:rsidRPr="0044589B">
        <w:rPr>
          <w:rFonts w:ascii="Century Gothic" w:hAnsi="Century Gothic" w:cstheme="minorBidi"/>
          <w:b/>
          <w:bCs/>
          <w:i/>
          <w:iCs/>
          <w:color w:val="000000" w:themeColor="text1"/>
          <w:sz w:val="22"/>
          <w:szCs w:val="22"/>
        </w:rPr>
        <w:t>Point 6.36 SEND Code of Practice (2015)</w:t>
      </w:r>
    </w:p>
    <w:p w14:paraId="14D4F652" w14:textId="71AFD07E" w:rsidR="26AC8819" w:rsidRDefault="00844AD8" w:rsidP="26AC8819">
      <w:pPr>
        <w:pStyle w:val="NormalWeb"/>
        <w:ind w:right="991"/>
        <w:jc w:val="both"/>
        <w:rPr>
          <w:rFonts w:ascii="Century Gothic" w:hAnsi="Century Gothic" w:cstheme="minorBidi"/>
          <w:color w:val="000000"/>
          <w:sz w:val="22"/>
          <w:szCs w:val="22"/>
        </w:rPr>
      </w:pPr>
      <w:r w:rsidRPr="0044589B">
        <w:rPr>
          <w:rFonts w:ascii="Century Gothic" w:hAnsi="Century Gothic" w:cstheme="minorBidi"/>
          <w:color w:val="000000" w:themeColor="text1"/>
          <w:sz w:val="22"/>
          <w:szCs w:val="22"/>
        </w:rPr>
        <w:t>There is a whole school response to SEND and the schools work closely in partnership with pupils, parents/carers, local authorities, specialist providers and other external agencies to provide a provision that meets the needs of the individual pupil.</w:t>
      </w:r>
    </w:p>
    <w:p w14:paraId="00DE6C45" w14:textId="77777777" w:rsidR="0044589B" w:rsidRPr="0044589B" w:rsidRDefault="0044589B" w:rsidP="26AC8819">
      <w:pPr>
        <w:pStyle w:val="NormalWeb"/>
        <w:ind w:right="991"/>
        <w:jc w:val="both"/>
        <w:rPr>
          <w:rFonts w:ascii="Century Gothic" w:hAnsi="Century Gothic" w:cstheme="minorBidi"/>
          <w:color w:val="000000"/>
          <w:sz w:val="22"/>
          <w:szCs w:val="22"/>
        </w:rPr>
      </w:pPr>
    </w:p>
    <w:p w14:paraId="2B9A5062" w14:textId="37615664" w:rsidR="26AC8819" w:rsidRPr="00E84608" w:rsidRDefault="00844AD8" w:rsidP="26AC8819">
      <w:pPr>
        <w:pStyle w:val="NormalWeb"/>
        <w:numPr>
          <w:ilvl w:val="0"/>
          <w:numId w:val="43"/>
        </w:numPr>
        <w:ind w:left="284" w:right="991" w:hanging="284"/>
        <w:jc w:val="both"/>
        <w:rPr>
          <w:rFonts w:ascii="Century Gothic" w:hAnsi="Century Gothic" w:cstheme="minorHAnsi"/>
          <w:b/>
          <w:color w:val="000000"/>
          <w:szCs w:val="22"/>
        </w:rPr>
      </w:pPr>
      <w:r w:rsidRPr="00E84608">
        <w:rPr>
          <w:rFonts w:ascii="Century Gothic" w:hAnsi="Century Gothic" w:cstheme="minorBidi"/>
          <w:b/>
          <w:bCs/>
          <w:color w:val="000000" w:themeColor="text1"/>
          <w:szCs w:val="22"/>
        </w:rPr>
        <w:t>Aim and Objectives</w:t>
      </w:r>
    </w:p>
    <w:p w14:paraId="5FA9AE86" w14:textId="77777777" w:rsidR="00844AD8" w:rsidRPr="0044589B" w:rsidRDefault="00844AD8" w:rsidP="00823E3F">
      <w:pPr>
        <w:pStyle w:val="NormalWeb"/>
        <w:ind w:right="991"/>
        <w:jc w:val="both"/>
        <w:rPr>
          <w:rFonts w:ascii="Century Gothic" w:hAnsi="Century Gothic" w:cstheme="minorHAnsi"/>
          <w:b/>
          <w:color w:val="000000"/>
          <w:sz w:val="22"/>
          <w:szCs w:val="22"/>
        </w:rPr>
      </w:pPr>
      <w:r w:rsidRPr="0044589B">
        <w:rPr>
          <w:rFonts w:ascii="Century Gothic" w:hAnsi="Century Gothic" w:cstheme="minorHAnsi"/>
          <w:b/>
          <w:color w:val="000000"/>
          <w:sz w:val="22"/>
          <w:szCs w:val="22"/>
        </w:rPr>
        <w:t>Aim</w:t>
      </w:r>
    </w:p>
    <w:p w14:paraId="0B99244C" w14:textId="77777777" w:rsidR="00844AD8" w:rsidRPr="0044589B" w:rsidRDefault="00844AD8" w:rsidP="00823E3F">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The aim of this policy is to:</w:t>
      </w:r>
    </w:p>
    <w:p w14:paraId="78ABD315" w14:textId="0E9F6C1B" w:rsidR="007E5BB2" w:rsidRPr="0044589B" w:rsidRDefault="008B68CC" w:rsidP="0044589B">
      <w:pPr>
        <w:pStyle w:val="NormalWeb"/>
        <w:numPr>
          <w:ilvl w:val="0"/>
          <w:numId w:val="44"/>
        </w:numPr>
        <w:spacing w:before="0" w:beforeAutospacing="0" w:after="0" w:afterAutospacing="0"/>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E</w:t>
      </w:r>
      <w:r w:rsidR="00844AD8" w:rsidRPr="0044589B">
        <w:rPr>
          <w:rFonts w:ascii="Century Gothic" w:hAnsi="Century Gothic" w:cstheme="minorHAnsi"/>
          <w:color w:val="000000"/>
          <w:sz w:val="22"/>
          <w:szCs w:val="22"/>
        </w:rPr>
        <w:t>nsure the Trust and its schools complies with and implements the requirements of the Children and Families Act 2014, the Equality Act 2010, the Special Educational Needs and Disability Regulations 2014, the SEND Code of Practice 2015 and any other statutory guidance;</w:t>
      </w:r>
    </w:p>
    <w:p w14:paraId="567B7734" w14:textId="3F124D15" w:rsidR="007E5BB2" w:rsidRPr="0044589B" w:rsidRDefault="008B68CC" w:rsidP="0044589B">
      <w:pPr>
        <w:pStyle w:val="NormalWeb"/>
        <w:numPr>
          <w:ilvl w:val="0"/>
          <w:numId w:val="44"/>
        </w:numPr>
        <w:spacing w:before="0" w:beforeAutospacing="0" w:after="0" w:afterAutospacing="0"/>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E</w:t>
      </w:r>
      <w:r w:rsidR="00844AD8" w:rsidRPr="0044589B">
        <w:rPr>
          <w:rFonts w:ascii="Century Gothic" w:hAnsi="Century Gothic" w:cstheme="minorHAnsi"/>
          <w:color w:val="000000"/>
          <w:sz w:val="22"/>
          <w:szCs w:val="22"/>
        </w:rPr>
        <w:t xml:space="preserve">nsure that every pupil has an equitable experience and equal opportunity to flourish and succeed. This will enable all children in the Trust </w:t>
      </w:r>
      <w:r w:rsidR="00844AD8" w:rsidRPr="00B803CD">
        <w:rPr>
          <w:rFonts w:ascii="Century Gothic" w:hAnsi="Century Gothic" w:cstheme="minorHAnsi"/>
          <w:color w:val="000000"/>
          <w:sz w:val="22"/>
          <w:szCs w:val="22"/>
        </w:rPr>
        <w:t>and at</w:t>
      </w:r>
      <w:r w:rsidR="00B803CD">
        <w:rPr>
          <w:rFonts w:ascii="Century Gothic" w:hAnsi="Century Gothic" w:cstheme="minorHAnsi"/>
          <w:color w:val="000000"/>
          <w:sz w:val="22"/>
          <w:szCs w:val="22"/>
        </w:rPr>
        <w:t xml:space="preserve"> Waltham CE primary school</w:t>
      </w:r>
      <w:r w:rsidR="00844AD8" w:rsidRPr="0044589B">
        <w:rPr>
          <w:rFonts w:ascii="Century Gothic" w:hAnsi="Century Gothic" w:cstheme="minorHAnsi"/>
          <w:color w:val="000000"/>
          <w:sz w:val="22"/>
          <w:szCs w:val="22"/>
        </w:rPr>
        <w:t xml:space="preserve"> to achieve their best, become confident individuals</w:t>
      </w:r>
      <w:r w:rsidRPr="0044589B">
        <w:rPr>
          <w:rFonts w:ascii="Century Gothic" w:hAnsi="Century Gothic" w:cstheme="minorHAnsi"/>
          <w:color w:val="000000"/>
          <w:sz w:val="22"/>
          <w:szCs w:val="22"/>
        </w:rPr>
        <w:t>,</w:t>
      </w:r>
      <w:r w:rsidR="00844AD8" w:rsidRPr="0044589B">
        <w:rPr>
          <w:rFonts w:ascii="Century Gothic" w:hAnsi="Century Gothic" w:cstheme="minorHAnsi"/>
          <w:color w:val="000000"/>
          <w:sz w:val="22"/>
          <w:szCs w:val="22"/>
        </w:rPr>
        <w:t xml:space="preserve"> liv</w:t>
      </w:r>
      <w:r w:rsidRPr="0044589B">
        <w:rPr>
          <w:rFonts w:ascii="Century Gothic" w:hAnsi="Century Gothic" w:cstheme="minorHAnsi"/>
          <w:color w:val="000000"/>
          <w:sz w:val="22"/>
          <w:szCs w:val="22"/>
        </w:rPr>
        <w:t>e</w:t>
      </w:r>
      <w:r w:rsidR="00844AD8" w:rsidRPr="0044589B">
        <w:rPr>
          <w:rFonts w:ascii="Century Gothic" w:hAnsi="Century Gothic" w:cstheme="minorHAnsi"/>
          <w:color w:val="000000"/>
          <w:sz w:val="22"/>
          <w:szCs w:val="22"/>
        </w:rPr>
        <w:t xml:space="preserve"> fulfilling lives and make successful transitions to their next phase of education.</w:t>
      </w:r>
    </w:p>
    <w:p w14:paraId="006CE998" w14:textId="0C48E471" w:rsidR="00844AD8" w:rsidRPr="0044589B" w:rsidRDefault="008B68CC" w:rsidP="0044589B">
      <w:pPr>
        <w:pStyle w:val="NormalWeb"/>
        <w:numPr>
          <w:ilvl w:val="0"/>
          <w:numId w:val="44"/>
        </w:numPr>
        <w:spacing w:before="0" w:beforeAutospacing="0" w:after="0" w:afterAutospacing="0"/>
        <w:ind w:right="991"/>
        <w:jc w:val="both"/>
        <w:rPr>
          <w:rFonts w:ascii="Century Gothic" w:hAnsi="Century Gothic" w:cstheme="minorHAnsi"/>
          <w:color w:val="000000"/>
          <w:sz w:val="22"/>
          <w:szCs w:val="22"/>
        </w:rPr>
      </w:pPr>
      <w:r w:rsidRPr="0044589B">
        <w:rPr>
          <w:rFonts w:ascii="Century Gothic" w:hAnsi="Century Gothic" w:cstheme="minorBidi"/>
          <w:color w:val="000000" w:themeColor="text1"/>
          <w:sz w:val="22"/>
          <w:szCs w:val="22"/>
        </w:rPr>
        <w:t>I</w:t>
      </w:r>
      <w:r w:rsidR="00844AD8" w:rsidRPr="0044589B">
        <w:rPr>
          <w:rFonts w:ascii="Century Gothic" w:hAnsi="Century Gothic" w:cstheme="minorBidi"/>
          <w:color w:val="000000" w:themeColor="text1"/>
          <w:sz w:val="22"/>
          <w:szCs w:val="22"/>
        </w:rPr>
        <w:t>dentify and provide for pupils who have special educational needs and utilise the graduated response and best endeavours to provide an accurate provision.</w:t>
      </w:r>
    </w:p>
    <w:p w14:paraId="0C5DAEE8" w14:textId="27E92045" w:rsidR="26AC8819" w:rsidRDefault="26AC8819" w:rsidP="26AC8819">
      <w:pPr>
        <w:pStyle w:val="NormalWeb"/>
        <w:ind w:right="991"/>
        <w:jc w:val="both"/>
        <w:rPr>
          <w:rFonts w:asciiTheme="minorHAnsi" w:hAnsiTheme="minorHAnsi" w:cstheme="minorBidi"/>
          <w:b/>
          <w:bCs/>
          <w:color w:val="000000" w:themeColor="text1"/>
          <w:sz w:val="22"/>
          <w:szCs w:val="22"/>
        </w:rPr>
      </w:pPr>
    </w:p>
    <w:p w14:paraId="163ADA2D" w14:textId="77777777" w:rsidR="0044589B" w:rsidRDefault="0044589B" w:rsidP="00823E3F">
      <w:pPr>
        <w:pStyle w:val="NormalWeb"/>
        <w:ind w:right="991"/>
        <w:jc w:val="both"/>
        <w:rPr>
          <w:rFonts w:asciiTheme="minorHAnsi" w:hAnsiTheme="minorHAnsi" w:cstheme="minorHAnsi"/>
          <w:b/>
          <w:color w:val="000000"/>
          <w:sz w:val="22"/>
          <w:szCs w:val="22"/>
        </w:rPr>
      </w:pPr>
    </w:p>
    <w:p w14:paraId="6D4A1C2C" w14:textId="2C3C093B" w:rsidR="00844AD8" w:rsidRPr="0044589B" w:rsidRDefault="00844AD8" w:rsidP="00823E3F">
      <w:pPr>
        <w:pStyle w:val="NormalWeb"/>
        <w:ind w:right="991"/>
        <w:jc w:val="both"/>
        <w:rPr>
          <w:rFonts w:ascii="Century Gothic" w:hAnsi="Century Gothic" w:cstheme="minorHAnsi"/>
          <w:b/>
          <w:color w:val="000000"/>
          <w:sz w:val="22"/>
          <w:szCs w:val="22"/>
        </w:rPr>
      </w:pPr>
      <w:r w:rsidRPr="0044589B">
        <w:rPr>
          <w:rFonts w:ascii="Century Gothic" w:hAnsi="Century Gothic" w:cstheme="minorHAnsi"/>
          <w:b/>
          <w:color w:val="000000"/>
          <w:sz w:val="22"/>
          <w:szCs w:val="22"/>
        </w:rPr>
        <w:lastRenderedPageBreak/>
        <w:t>Objectives</w:t>
      </w:r>
    </w:p>
    <w:p w14:paraId="41BD2F07" w14:textId="56B1F9DC"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identify and provide for pupils who have special educational needs.</w:t>
      </w:r>
    </w:p>
    <w:p w14:paraId="2A8B0C09" w14:textId="04CB5959"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use the graduated approach (assess, plan, do, review) to regularly assess and review the provision that we offer.</w:t>
      </w:r>
    </w:p>
    <w:p w14:paraId="6D9FD832"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use our best endeavours to ensure that a pupil with SEND gets the support they need.</w:t>
      </w:r>
    </w:p>
    <w:p w14:paraId="3ACFFDBE"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adhere to the statutory guidance provided in the SEND Code of Practice (2015).</w:t>
      </w:r>
    </w:p>
    <w:p w14:paraId="216B6C4A"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maintain a holistic approach where every adult is an advocate for pupils with SEND in their approach to meeting the needs of all pupils.</w:t>
      </w:r>
    </w:p>
    <w:p w14:paraId="57D7E05D"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appoint a teacher responsible for the coordination of SEND provision and ensure they have the relevant training and qualification(s) to undertake the role.</w:t>
      </w:r>
    </w:p>
    <w:p w14:paraId="0D891038"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provide training, support and advice for all staff as often as is appropriate and necessary.</w:t>
      </w:r>
    </w:p>
    <w:p w14:paraId="23B63A93"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ensure that all students with SEND are offered full access to a broad, balanced and appropriate mainstream curriculum that sets high expectations for every pupil whatever their prior attainment.</w:t>
      </w:r>
    </w:p>
    <w:p w14:paraId="615CD00A"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work in partnership with parents/carers to enable them to make an active, empowered and informed contribution to their child’s education.</w:t>
      </w:r>
    </w:p>
    <w:p w14:paraId="1610D895"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take the views, wishes and feelings of the young person into account, and involve them as fully as possible in decision making about their own education.</w:t>
      </w:r>
    </w:p>
    <w:p w14:paraId="30AE11EE"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work collaboratively with external agencies and specialists including those from Social Care and Health.</w:t>
      </w:r>
    </w:p>
    <w:p w14:paraId="14CE4146"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ensure the Equality Act 2010 duties for pupils with disabilities are met.</w:t>
      </w:r>
    </w:p>
    <w:p w14:paraId="6679461C" w14:textId="7BF2BFCA" w:rsidR="007E5BB2" w:rsidRPr="0044589B" w:rsidRDefault="00844AD8" w:rsidP="26AC8819">
      <w:pPr>
        <w:pStyle w:val="NormalWeb"/>
        <w:numPr>
          <w:ilvl w:val="0"/>
          <w:numId w:val="44"/>
        </w:numPr>
        <w:ind w:right="991"/>
        <w:jc w:val="both"/>
        <w:rPr>
          <w:rFonts w:ascii="Century Gothic" w:hAnsi="Century Gothic" w:cstheme="minorBidi"/>
          <w:color w:val="000000"/>
          <w:sz w:val="22"/>
          <w:szCs w:val="22"/>
        </w:rPr>
      </w:pPr>
      <w:r w:rsidRPr="0044589B">
        <w:rPr>
          <w:rFonts w:ascii="Century Gothic" w:hAnsi="Century Gothic" w:cstheme="minorBidi"/>
          <w:color w:val="000000" w:themeColor="text1"/>
          <w:sz w:val="22"/>
          <w:szCs w:val="22"/>
        </w:rPr>
        <w:t xml:space="preserve">In conjunction with the Medical Policy </w:t>
      </w:r>
      <w:proofErr w:type="gramStart"/>
      <w:r w:rsidRPr="0044589B">
        <w:rPr>
          <w:rFonts w:ascii="Century Gothic" w:hAnsi="Century Gothic" w:cstheme="minorBidi"/>
          <w:color w:val="000000" w:themeColor="text1"/>
          <w:sz w:val="22"/>
          <w:szCs w:val="22"/>
        </w:rPr>
        <w:t>make arrangements</w:t>
      </w:r>
      <w:proofErr w:type="gramEnd"/>
      <w:r w:rsidRPr="0044589B">
        <w:rPr>
          <w:rFonts w:ascii="Century Gothic" w:hAnsi="Century Gothic" w:cstheme="minorBidi"/>
          <w:color w:val="000000" w:themeColor="text1"/>
          <w:sz w:val="22"/>
          <w:szCs w:val="22"/>
        </w:rPr>
        <w:t xml:space="preserve"> to support pupils with medical conditions and have regard to statutory guidance supporting pupils with medical conditions.</w:t>
      </w:r>
    </w:p>
    <w:p w14:paraId="3675899B" w14:textId="552F902D" w:rsidR="26AC8819" w:rsidRDefault="00844AD8" w:rsidP="26AC8819">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Bidi"/>
          <w:color w:val="000000" w:themeColor="text1"/>
          <w:sz w:val="22"/>
          <w:szCs w:val="22"/>
        </w:rPr>
        <w:t>To have regard to any other guidance issued by the Rise Multi-Academy Trust.</w:t>
      </w:r>
    </w:p>
    <w:p w14:paraId="1CBAECFC" w14:textId="77777777" w:rsidR="0044589B" w:rsidRPr="0044589B" w:rsidRDefault="0044589B" w:rsidP="0044589B">
      <w:pPr>
        <w:pStyle w:val="NormalWeb"/>
        <w:ind w:left="720" w:right="991"/>
        <w:jc w:val="both"/>
        <w:rPr>
          <w:rFonts w:ascii="Century Gothic" w:hAnsi="Century Gothic" w:cstheme="minorHAnsi"/>
          <w:color w:val="000000"/>
          <w:sz w:val="22"/>
          <w:szCs w:val="22"/>
        </w:rPr>
      </w:pPr>
    </w:p>
    <w:p w14:paraId="3CE65697" w14:textId="6DB6D7EF" w:rsidR="26AC8819" w:rsidRPr="00E84608" w:rsidRDefault="00844AD8" w:rsidP="26AC8819">
      <w:pPr>
        <w:pStyle w:val="NormalWeb"/>
        <w:numPr>
          <w:ilvl w:val="0"/>
          <w:numId w:val="43"/>
        </w:numPr>
        <w:ind w:left="284" w:right="991" w:hanging="284"/>
        <w:jc w:val="both"/>
        <w:rPr>
          <w:rFonts w:ascii="Century Gothic" w:hAnsi="Century Gothic" w:cstheme="minorBidi"/>
          <w:b/>
          <w:bCs/>
          <w:color w:val="000000"/>
          <w:szCs w:val="22"/>
        </w:rPr>
      </w:pPr>
      <w:r w:rsidRPr="00E84608">
        <w:rPr>
          <w:rFonts w:ascii="Century Gothic" w:hAnsi="Century Gothic" w:cstheme="minorBidi"/>
          <w:b/>
          <w:bCs/>
          <w:color w:val="000000" w:themeColor="text1"/>
          <w:szCs w:val="22"/>
        </w:rPr>
        <w:t>Identifying Special Educational Needs</w:t>
      </w:r>
    </w:p>
    <w:p w14:paraId="3A488344" w14:textId="77777777" w:rsidR="00844AD8" w:rsidRPr="0044589B" w:rsidRDefault="00844AD8" w:rsidP="00823E3F">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The SEND Code of Practice (2015) defines SEND as a child or young person who has a learning difficulty or disability which calls for special educational provision to be made for him or her.</w:t>
      </w:r>
    </w:p>
    <w:p w14:paraId="65C638CF" w14:textId="77777777" w:rsidR="007E5BB2" w:rsidRPr="0044589B" w:rsidRDefault="00844AD8" w:rsidP="00823E3F">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A pupil has a learning difficulty or disability if he or she:</w:t>
      </w:r>
    </w:p>
    <w:p w14:paraId="25895968" w14:textId="77777777" w:rsidR="007E5BB2" w:rsidRPr="0044589B" w:rsidRDefault="00844AD8" w:rsidP="00823E3F">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Has a significantly greater difficulty in learning than the majority of others of the same age, or</w:t>
      </w:r>
    </w:p>
    <w:p w14:paraId="0A65DE2A" w14:textId="77777777" w:rsidR="007E5BB2" w:rsidRPr="0044589B" w:rsidRDefault="00844AD8" w:rsidP="00823E3F">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Has a disability which prevents or hinders him or her from making use of facilities generally available in a mainstream school.</w:t>
      </w:r>
    </w:p>
    <w:p w14:paraId="293F46CB" w14:textId="4A224E4C" w:rsidR="26AC8819" w:rsidRPr="0044589B" w:rsidRDefault="007E5BB2" w:rsidP="26AC8819">
      <w:pPr>
        <w:pStyle w:val="NormalWeb"/>
        <w:ind w:right="991"/>
        <w:jc w:val="both"/>
        <w:rPr>
          <w:rFonts w:ascii="Century Gothic" w:hAnsi="Century Gothic" w:cstheme="minorHAnsi"/>
          <w:color w:val="000000"/>
          <w:sz w:val="22"/>
          <w:szCs w:val="22"/>
        </w:rPr>
      </w:pPr>
      <w:r w:rsidRPr="0044589B">
        <w:rPr>
          <w:rFonts w:ascii="Century Gothic" w:hAnsi="Century Gothic" w:cstheme="minorBidi"/>
          <w:color w:val="000000" w:themeColor="text1"/>
          <w:sz w:val="22"/>
          <w:szCs w:val="22"/>
        </w:rPr>
        <w:t>I</w:t>
      </w:r>
      <w:r w:rsidR="00844AD8" w:rsidRPr="0044589B">
        <w:rPr>
          <w:rFonts w:ascii="Century Gothic" w:hAnsi="Century Gothic" w:cstheme="minorBidi"/>
          <w:color w:val="000000" w:themeColor="text1"/>
          <w:sz w:val="22"/>
          <w:szCs w:val="22"/>
        </w:rPr>
        <w:t>t is important to note that a pupil who has a disability may not necessarily have a specific educational need.</w:t>
      </w:r>
    </w:p>
    <w:p w14:paraId="44DFC7B2" w14:textId="428C1AD5" w:rsidR="00844AD8" w:rsidRPr="0044589B" w:rsidRDefault="00844AD8" w:rsidP="00AF70D3">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The SEND Code of Practice (2015) identifies four key areas of SEND:</w:t>
      </w:r>
    </w:p>
    <w:p w14:paraId="297A91FB" w14:textId="77777777" w:rsidR="007E5BB2" w:rsidRPr="0044589B" w:rsidRDefault="00844AD8" w:rsidP="00823E3F">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Communication and Interaction</w:t>
      </w:r>
    </w:p>
    <w:p w14:paraId="64FEA951" w14:textId="77777777" w:rsidR="007E5BB2" w:rsidRPr="0044589B" w:rsidRDefault="00844AD8" w:rsidP="00823E3F">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Cognition and Learning</w:t>
      </w:r>
    </w:p>
    <w:p w14:paraId="4CBD2B2F" w14:textId="77777777" w:rsidR="007E5BB2" w:rsidRPr="0044589B" w:rsidRDefault="00844AD8" w:rsidP="00823E3F">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Social, mental and emotional health</w:t>
      </w:r>
    </w:p>
    <w:p w14:paraId="5140BC48" w14:textId="2DD48348" w:rsidR="00844AD8" w:rsidRPr="0044589B" w:rsidRDefault="00844AD8" w:rsidP="00823E3F">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Bidi"/>
          <w:color w:val="000000" w:themeColor="text1"/>
          <w:sz w:val="22"/>
          <w:szCs w:val="22"/>
        </w:rPr>
        <w:t>Sensory and/or physical</w:t>
      </w:r>
    </w:p>
    <w:p w14:paraId="139148E4" w14:textId="4EE7E3A9" w:rsidR="26AC8819" w:rsidRDefault="26AC8819" w:rsidP="26AC8819">
      <w:pPr>
        <w:pStyle w:val="NormalWeb"/>
        <w:ind w:right="991"/>
        <w:jc w:val="both"/>
        <w:rPr>
          <w:rFonts w:asciiTheme="minorHAnsi" w:hAnsiTheme="minorHAnsi" w:cstheme="minorBidi"/>
          <w:color w:val="000000" w:themeColor="text1"/>
          <w:sz w:val="22"/>
          <w:szCs w:val="22"/>
        </w:rPr>
      </w:pPr>
    </w:p>
    <w:p w14:paraId="6E5E3113" w14:textId="41F8BB81" w:rsidR="26AC8819" w:rsidRPr="0044589B" w:rsidRDefault="00844AD8" w:rsidP="26AC8819">
      <w:pPr>
        <w:pStyle w:val="NormalWeb"/>
        <w:ind w:right="991"/>
        <w:jc w:val="both"/>
        <w:rPr>
          <w:rFonts w:ascii="Century Gothic" w:hAnsi="Century Gothic" w:cstheme="minorBidi"/>
          <w:color w:val="000000"/>
          <w:sz w:val="22"/>
          <w:szCs w:val="22"/>
        </w:rPr>
      </w:pPr>
      <w:r w:rsidRPr="0044589B">
        <w:rPr>
          <w:rFonts w:ascii="Century Gothic" w:hAnsi="Century Gothic" w:cstheme="minorBidi"/>
          <w:color w:val="000000" w:themeColor="text1"/>
          <w:sz w:val="22"/>
          <w:szCs w:val="22"/>
        </w:rPr>
        <w:lastRenderedPageBreak/>
        <w:t>Whilst there are four broad areas of need, we will identify the primary area of need whilst also considering the wider needs of the pupil to support the whole pupil. All adults working in Rise Academies contribute to the identification and provision for pupils with SEND. All initial concerns are raised with the teacher responsible for the coordination of SEND. Following this, the graduated response is implemented to identify any potential needs and best endeavours are made to remove any potential barriers to learning.</w:t>
      </w:r>
    </w:p>
    <w:p w14:paraId="27C15D7E" w14:textId="7E3E1C0D" w:rsidR="26AC8819" w:rsidRPr="0044589B" w:rsidRDefault="00844AD8" w:rsidP="26AC8819">
      <w:pPr>
        <w:pStyle w:val="NormalWeb"/>
        <w:ind w:right="991"/>
        <w:jc w:val="both"/>
        <w:rPr>
          <w:rFonts w:ascii="Century Gothic" w:hAnsi="Century Gothic" w:cstheme="minorHAnsi"/>
          <w:color w:val="000000"/>
          <w:sz w:val="22"/>
          <w:szCs w:val="22"/>
        </w:rPr>
      </w:pPr>
      <w:r w:rsidRPr="0044589B">
        <w:rPr>
          <w:rFonts w:ascii="Century Gothic" w:hAnsi="Century Gothic" w:cstheme="minorBidi"/>
          <w:color w:val="000000" w:themeColor="text1"/>
          <w:sz w:val="22"/>
          <w:szCs w:val="22"/>
        </w:rPr>
        <w:t>The progress made by all pupils is regularly monitored and reviewed as part of adaptive teaching. Adaptive teaching is enhanced through the Trust CPD offer and coaching through Education Improvement Team. Schools hold pupil progress meetings termly where class teachers and school leaders analyse data and discuss individual pupils' attainment and formulate an action plan. The Trust’s system for regularly assessing, monitoring and recording the progress of all children is used to identify children who are not making satisfactory progress and who may therefore have additional needs. This may include pupils whose progress is significantly slower than their peers starting from the same baseline, those who are not matching their previous rate of progress and those who have an attainment gap between them and their peers that is widening or failing to close.</w:t>
      </w:r>
    </w:p>
    <w:p w14:paraId="6530B12D" w14:textId="7908BBC9" w:rsidR="00844AD8" w:rsidRPr="0044589B" w:rsidRDefault="00844AD8" w:rsidP="00823E3F">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Across the Trust we recognise that low attainment does</w:t>
      </w:r>
      <w:r w:rsidR="008B68CC" w:rsidRPr="0044589B">
        <w:rPr>
          <w:rFonts w:ascii="Century Gothic" w:hAnsi="Century Gothic" w:cstheme="minorHAnsi"/>
          <w:color w:val="000000"/>
          <w:sz w:val="22"/>
          <w:szCs w:val="22"/>
        </w:rPr>
        <w:t xml:space="preserve"> not</w:t>
      </w:r>
      <w:r w:rsidRPr="0044589B">
        <w:rPr>
          <w:rFonts w:ascii="Century Gothic" w:hAnsi="Century Gothic" w:cstheme="minorHAnsi"/>
          <w:color w:val="000000"/>
          <w:sz w:val="22"/>
          <w:szCs w:val="22"/>
        </w:rPr>
        <w:t xml:space="preserve"> automatically mean that the child has SEND. Through our ambitious and adaptive Rise curriculum and targeted support we aim to close the gap for all pupils working below the expected standard.</w:t>
      </w:r>
    </w:p>
    <w:p w14:paraId="4B2D5116" w14:textId="2FC716E9" w:rsidR="26AC8819" w:rsidRPr="0044589B" w:rsidRDefault="00844AD8" w:rsidP="26AC8819">
      <w:pPr>
        <w:pStyle w:val="NormalWeb"/>
        <w:ind w:right="991"/>
        <w:jc w:val="both"/>
        <w:rPr>
          <w:rFonts w:ascii="Century Gothic" w:hAnsi="Century Gothic" w:cstheme="minorBidi"/>
          <w:color w:val="000000"/>
          <w:sz w:val="22"/>
          <w:szCs w:val="22"/>
        </w:rPr>
      </w:pPr>
      <w:r w:rsidRPr="0044589B">
        <w:rPr>
          <w:rFonts w:ascii="Century Gothic" w:hAnsi="Century Gothic" w:cstheme="minorBidi"/>
          <w:color w:val="000000" w:themeColor="text1"/>
          <w:sz w:val="22"/>
          <w:szCs w:val="22"/>
        </w:rPr>
        <w:t>Upon identification, parents/carers are notified of initial concerns and the planned SEND support for their child. The provision for pupils with SEND is reviewed three times per year and a parent consultation will be conducted to share progress and discuss next steps.</w:t>
      </w:r>
    </w:p>
    <w:p w14:paraId="32AA9126" w14:textId="3AA1E7A0" w:rsidR="00844AD8" w:rsidRPr="00E84608" w:rsidRDefault="00844AD8" w:rsidP="008B68CC">
      <w:pPr>
        <w:pStyle w:val="ListParagraph"/>
        <w:numPr>
          <w:ilvl w:val="0"/>
          <w:numId w:val="43"/>
        </w:numPr>
        <w:spacing w:line="238" w:lineRule="auto"/>
        <w:ind w:left="284" w:right="300" w:hanging="284"/>
        <w:jc w:val="both"/>
        <w:rPr>
          <w:rFonts w:ascii="Century Gothic" w:eastAsia="Arial" w:hAnsi="Century Gothic" w:cstheme="minorHAnsi"/>
          <w:b/>
          <w:sz w:val="24"/>
          <w:szCs w:val="22"/>
        </w:rPr>
      </w:pPr>
      <w:r w:rsidRPr="00E84608">
        <w:rPr>
          <w:rFonts w:ascii="Century Gothic" w:hAnsi="Century Gothic" w:cstheme="minorBidi"/>
          <w:b/>
          <w:bCs/>
          <w:color w:val="000000" w:themeColor="text1"/>
          <w:sz w:val="24"/>
          <w:szCs w:val="22"/>
        </w:rPr>
        <w:t xml:space="preserve">The Graduated Approach to SEND </w:t>
      </w:r>
    </w:p>
    <w:p w14:paraId="703FAF27" w14:textId="36AC6D48" w:rsidR="00844AD8" w:rsidRDefault="00844AD8" w:rsidP="00844AD8">
      <w:pPr>
        <w:spacing w:line="238" w:lineRule="auto"/>
        <w:ind w:right="300"/>
        <w:jc w:val="both"/>
        <w:rPr>
          <w:rFonts w:asciiTheme="minorHAnsi" w:eastAsia="Arial" w:hAnsiTheme="minorHAnsi" w:cstheme="minorHAnsi"/>
          <w:b/>
          <w:sz w:val="22"/>
          <w:szCs w:val="22"/>
        </w:rPr>
      </w:pPr>
    </w:p>
    <w:tbl>
      <w:tblPr>
        <w:tblStyle w:val="TableGrid"/>
        <w:tblW w:w="0" w:type="auto"/>
        <w:tblLook w:val="04A0" w:firstRow="1" w:lastRow="0" w:firstColumn="1" w:lastColumn="0" w:noHBand="0" w:noVBand="1"/>
      </w:tblPr>
      <w:tblGrid>
        <w:gridCol w:w="9203"/>
      </w:tblGrid>
      <w:tr w:rsidR="007E5BB2" w14:paraId="7A5F472C" w14:textId="77777777" w:rsidTr="26AC8819">
        <w:tc>
          <w:tcPr>
            <w:tcW w:w="9203" w:type="dxa"/>
          </w:tcPr>
          <w:p w14:paraId="71F1A1AB" w14:textId="4E666822" w:rsidR="007E5BB2" w:rsidRPr="0044589B" w:rsidRDefault="007E5BB2" w:rsidP="00823E3F">
            <w:pPr>
              <w:spacing w:line="238" w:lineRule="auto"/>
              <w:ind w:right="300"/>
              <w:jc w:val="both"/>
              <w:rPr>
                <w:rFonts w:ascii="Century Gothic" w:hAnsi="Century Gothic" w:cstheme="minorHAnsi"/>
                <w:color w:val="000000"/>
                <w:sz w:val="22"/>
                <w:szCs w:val="22"/>
              </w:rPr>
            </w:pPr>
            <w:r w:rsidRPr="0044589B">
              <w:rPr>
                <w:rFonts w:ascii="Century Gothic" w:hAnsi="Century Gothic" w:cstheme="minorHAnsi"/>
                <w:b/>
                <w:color w:val="000000"/>
                <w:sz w:val="22"/>
                <w:szCs w:val="22"/>
              </w:rPr>
              <w:t>Assess:</w:t>
            </w:r>
            <w:r w:rsidRPr="0044589B">
              <w:rPr>
                <w:rFonts w:ascii="Century Gothic" w:hAnsi="Century Gothic" w:cstheme="minorHAnsi"/>
                <w:color w:val="000000"/>
                <w:sz w:val="22"/>
                <w:szCs w:val="22"/>
              </w:rPr>
              <w:t xml:space="preserve"> In identifying a pupil as needing SEND support the class teacher and/or SENDCO, should carry out a clear analysis of the pupil’s needs. This should draw on: </w:t>
            </w:r>
          </w:p>
          <w:p w14:paraId="128D0401" w14:textId="17567CB3" w:rsidR="007E5BB2" w:rsidRPr="0044589B" w:rsidRDefault="00E524FD" w:rsidP="00823E3F">
            <w:pPr>
              <w:pStyle w:val="ListParagraph"/>
              <w:numPr>
                <w:ilvl w:val="0"/>
                <w:numId w:val="44"/>
              </w:numPr>
              <w:spacing w:line="238" w:lineRule="auto"/>
              <w:ind w:right="300"/>
              <w:jc w:val="both"/>
              <w:rPr>
                <w:rFonts w:ascii="Century Gothic" w:eastAsia="Arial" w:hAnsi="Century Gothic" w:cstheme="minorHAnsi"/>
                <w:b/>
                <w:sz w:val="22"/>
                <w:szCs w:val="22"/>
              </w:rPr>
            </w:pPr>
            <w:r w:rsidRPr="0044589B">
              <w:rPr>
                <w:rFonts w:ascii="Century Gothic" w:hAnsi="Century Gothic" w:cstheme="minorHAnsi"/>
                <w:color w:val="000000"/>
                <w:sz w:val="22"/>
                <w:szCs w:val="22"/>
              </w:rPr>
              <w:t>T</w:t>
            </w:r>
            <w:r w:rsidR="007E5BB2" w:rsidRPr="0044589B">
              <w:rPr>
                <w:rFonts w:ascii="Century Gothic" w:hAnsi="Century Gothic" w:cstheme="minorHAnsi"/>
                <w:color w:val="000000"/>
                <w:sz w:val="22"/>
                <w:szCs w:val="22"/>
              </w:rPr>
              <w:t xml:space="preserve">he teacher’s assessment and experience of the pupil, their previous progress and attainment, as well as information gathered from other areas of the school. </w:t>
            </w:r>
          </w:p>
          <w:p w14:paraId="013B3174" w14:textId="095CD350" w:rsidR="007E5BB2" w:rsidRPr="0044589B" w:rsidRDefault="00E524FD" w:rsidP="00823E3F">
            <w:pPr>
              <w:pStyle w:val="ListParagraph"/>
              <w:numPr>
                <w:ilvl w:val="0"/>
                <w:numId w:val="44"/>
              </w:numPr>
              <w:spacing w:line="238" w:lineRule="auto"/>
              <w:ind w:right="300"/>
              <w:jc w:val="both"/>
              <w:rPr>
                <w:rFonts w:ascii="Century Gothic" w:eastAsia="Arial" w:hAnsi="Century Gothic" w:cstheme="minorHAnsi"/>
                <w:b/>
                <w:sz w:val="22"/>
                <w:szCs w:val="22"/>
              </w:rPr>
            </w:pPr>
            <w:r w:rsidRPr="0044589B">
              <w:rPr>
                <w:rFonts w:ascii="Century Gothic" w:hAnsi="Century Gothic" w:cstheme="minorHAnsi"/>
                <w:color w:val="000000"/>
                <w:sz w:val="22"/>
                <w:szCs w:val="22"/>
              </w:rPr>
              <w:t>T</w:t>
            </w:r>
            <w:r w:rsidR="007E5BB2" w:rsidRPr="0044589B">
              <w:rPr>
                <w:rFonts w:ascii="Century Gothic" w:hAnsi="Century Gothic" w:cstheme="minorHAnsi"/>
                <w:color w:val="000000"/>
                <w:sz w:val="22"/>
                <w:szCs w:val="22"/>
              </w:rPr>
              <w:t xml:space="preserve">he pupil’s development in comparison to their peers and national data should also be considered along with the parent’s views and experience, the pupil’s views and, if relevant, advice from external support services. </w:t>
            </w:r>
          </w:p>
          <w:p w14:paraId="2380B3F9" w14:textId="77777777" w:rsidR="007E5BB2" w:rsidRPr="0044589B" w:rsidRDefault="007E5BB2" w:rsidP="00823E3F">
            <w:pPr>
              <w:pStyle w:val="ListParagraph"/>
              <w:spacing w:line="238" w:lineRule="auto"/>
              <w:ind w:right="300"/>
              <w:jc w:val="both"/>
              <w:rPr>
                <w:rFonts w:ascii="Century Gothic" w:eastAsia="Arial" w:hAnsi="Century Gothic" w:cstheme="minorHAnsi"/>
                <w:b/>
                <w:sz w:val="22"/>
                <w:szCs w:val="22"/>
              </w:rPr>
            </w:pPr>
          </w:p>
          <w:p w14:paraId="0009181E" w14:textId="77777777" w:rsidR="007E5BB2" w:rsidRDefault="007E5BB2" w:rsidP="00823E3F">
            <w:pPr>
              <w:spacing w:line="238" w:lineRule="auto"/>
              <w:ind w:right="300"/>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This assessment will be reviewed regularly to ensure support and intervention are matched to need, barriers to learning are identified and overcome so that a clear picture of the interventions put in place and their impact is developed. With some areas of SEND, the most reliable method of developing a more accurate picture of need will be the way in which the pupil responds to an intervention.</w:t>
            </w:r>
          </w:p>
          <w:p w14:paraId="06E42B56" w14:textId="0F9FC9B0" w:rsidR="0044589B" w:rsidRPr="007E5BB2" w:rsidRDefault="0044589B" w:rsidP="00823E3F">
            <w:pPr>
              <w:spacing w:line="238" w:lineRule="auto"/>
              <w:ind w:right="300"/>
              <w:jc w:val="both"/>
              <w:rPr>
                <w:rFonts w:asciiTheme="minorHAnsi" w:eastAsia="Arial" w:hAnsiTheme="minorHAnsi" w:cstheme="minorHAnsi"/>
                <w:b/>
                <w:sz w:val="22"/>
                <w:szCs w:val="22"/>
              </w:rPr>
            </w:pPr>
          </w:p>
        </w:tc>
      </w:tr>
      <w:tr w:rsidR="007E5BB2" w14:paraId="3F9CF2F1" w14:textId="77777777" w:rsidTr="26AC8819">
        <w:tc>
          <w:tcPr>
            <w:tcW w:w="9203" w:type="dxa"/>
          </w:tcPr>
          <w:p w14:paraId="53C60636" w14:textId="0195D3B2" w:rsidR="00823E3F" w:rsidRPr="0044589B" w:rsidRDefault="00823E3F" w:rsidP="00823E3F">
            <w:pPr>
              <w:pStyle w:val="NormalWeb"/>
              <w:jc w:val="both"/>
              <w:rPr>
                <w:rFonts w:ascii="Century Gothic" w:hAnsi="Century Gothic" w:cstheme="minorHAnsi"/>
                <w:color w:val="000000"/>
                <w:sz w:val="22"/>
                <w:szCs w:val="22"/>
              </w:rPr>
            </w:pPr>
            <w:r w:rsidRPr="0044589B">
              <w:rPr>
                <w:rFonts w:ascii="Century Gothic" w:hAnsi="Century Gothic" w:cstheme="minorHAnsi"/>
                <w:b/>
                <w:color w:val="000000"/>
                <w:sz w:val="22"/>
                <w:szCs w:val="22"/>
              </w:rPr>
              <w:t>Plan:</w:t>
            </w:r>
            <w:r w:rsidRPr="0044589B">
              <w:rPr>
                <w:rFonts w:ascii="Century Gothic" w:hAnsi="Century Gothic" w:cstheme="minorHAnsi"/>
                <w:color w:val="000000"/>
                <w:sz w:val="22"/>
                <w:szCs w:val="22"/>
              </w:rPr>
              <w:t xml:space="preserve"> Parents/carers, with their child, will meet with the class teacher and the SENDCO to decide on the interventions and support to be put in place as well as the expected impact on progress and development. A clear plan will be produced. The date for review will depend on the level of need present but will be a least once per term.</w:t>
            </w:r>
          </w:p>
          <w:p w14:paraId="553B067A" w14:textId="547447B1" w:rsidR="00823E3F" w:rsidRPr="0044589B" w:rsidRDefault="00823E3F" w:rsidP="00823E3F">
            <w:pPr>
              <w:pStyle w:val="NormalWeb"/>
              <w:spacing w:before="0" w:beforeAutospacing="0"/>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 xml:space="preserve">The plan will clearly identify the areas of needs, the desired outcomes, the support and resources provided, including any teaching strategies or approaches that are required and when the review will take place. A copy of the plan will be given to parents/carers and the child if appropriate. </w:t>
            </w:r>
          </w:p>
          <w:p w14:paraId="59756C2E" w14:textId="77777777" w:rsidR="0044589B" w:rsidRDefault="00823E3F" w:rsidP="0044589B">
            <w:pPr>
              <w:pStyle w:val="NormalWeb"/>
              <w:spacing w:before="0" w:beforeAutospacing="0"/>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lastRenderedPageBreak/>
              <w:t>The support and intervention provided will be selected to meet the outcomes identified for the pupil, based on reliable evidence of effectiveness and will be provided by staff with appropriate skills and knowledge.</w:t>
            </w:r>
          </w:p>
          <w:p w14:paraId="343A6762" w14:textId="457FF8B7" w:rsidR="0044589B" w:rsidRPr="0044589B" w:rsidRDefault="0044589B" w:rsidP="0044589B">
            <w:pPr>
              <w:pStyle w:val="NormalWeb"/>
              <w:spacing w:before="0" w:beforeAutospacing="0"/>
              <w:jc w:val="both"/>
              <w:rPr>
                <w:rFonts w:ascii="Century Gothic" w:hAnsi="Century Gothic" w:cstheme="minorHAnsi"/>
                <w:color w:val="000000"/>
                <w:sz w:val="22"/>
                <w:szCs w:val="22"/>
              </w:rPr>
            </w:pPr>
          </w:p>
        </w:tc>
      </w:tr>
      <w:tr w:rsidR="007E5BB2" w14:paraId="2056A0C9" w14:textId="77777777" w:rsidTr="26AC8819">
        <w:tc>
          <w:tcPr>
            <w:tcW w:w="9203" w:type="dxa"/>
          </w:tcPr>
          <w:p w14:paraId="01400FA0" w14:textId="0313849D" w:rsidR="00823E3F" w:rsidRPr="00604599" w:rsidRDefault="00823E3F" w:rsidP="00604599">
            <w:pPr>
              <w:pStyle w:val="NormalWeb"/>
              <w:jc w:val="both"/>
              <w:rPr>
                <w:rFonts w:ascii="Century Gothic" w:hAnsi="Century Gothic" w:cstheme="minorHAnsi"/>
                <w:color w:val="000000"/>
                <w:sz w:val="22"/>
                <w:szCs w:val="22"/>
              </w:rPr>
            </w:pPr>
            <w:r w:rsidRPr="00604599">
              <w:rPr>
                <w:rFonts w:ascii="Century Gothic" w:hAnsi="Century Gothic" w:cstheme="minorHAnsi"/>
                <w:b/>
                <w:color w:val="000000"/>
                <w:sz w:val="22"/>
                <w:szCs w:val="22"/>
              </w:rPr>
              <w:lastRenderedPageBreak/>
              <w:t>Do:</w:t>
            </w:r>
            <w:r w:rsidRPr="00604599">
              <w:rPr>
                <w:rFonts w:ascii="Century Gothic" w:hAnsi="Century Gothic"/>
                <w:color w:val="000000"/>
                <w:sz w:val="27"/>
                <w:szCs w:val="27"/>
              </w:rPr>
              <w:t xml:space="preserve"> </w:t>
            </w:r>
            <w:r w:rsidRPr="00604599">
              <w:rPr>
                <w:rFonts w:ascii="Century Gothic" w:hAnsi="Century Gothic" w:cstheme="minorHAnsi"/>
                <w:color w:val="000000"/>
                <w:sz w:val="22"/>
                <w:szCs w:val="22"/>
              </w:rPr>
              <w:t>The class teacher remains responsible for working with the pupil on a daily basis and will work</w:t>
            </w:r>
            <w:r w:rsidR="00704CCC" w:rsidRPr="00604599">
              <w:rPr>
                <w:rFonts w:ascii="Century Gothic" w:hAnsi="Century Gothic" w:cstheme="minorHAnsi"/>
                <w:color w:val="000000"/>
                <w:sz w:val="22"/>
                <w:szCs w:val="22"/>
              </w:rPr>
              <w:t xml:space="preserve"> </w:t>
            </w:r>
            <w:r w:rsidRPr="00604599">
              <w:rPr>
                <w:rFonts w:ascii="Century Gothic" w:hAnsi="Century Gothic" w:cstheme="minorHAnsi"/>
                <w:color w:val="000000"/>
                <w:sz w:val="22"/>
                <w:szCs w:val="22"/>
              </w:rPr>
              <w:t>closely with any teaching assistants or specialist staff involved, to plan and assess the impact of</w:t>
            </w:r>
            <w:r w:rsidR="00704CCC" w:rsidRPr="00604599">
              <w:rPr>
                <w:rFonts w:ascii="Century Gothic" w:hAnsi="Century Gothic" w:cstheme="minorHAnsi"/>
                <w:color w:val="000000"/>
                <w:sz w:val="22"/>
                <w:szCs w:val="22"/>
              </w:rPr>
              <w:t xml:space="preserve"> </w:t>
            </w:r>
            <w:r w:rsidRPr="00604599">
              <w:rPr>
                <w:rFonts w:ascii="Century Gothic" w:hAnsi="Century Gothic" w:cstheme="minorHAnsi"/>
                <w:color w:val="000000"/>
                <w:sz w:val="22"/>
                <w:szCs w:val="22"/>
              </w:rPr>
              <w:t>support and interventions and how they can be linked to classroom teaching.</w:t>
            </w:r>
          </w:p>
          <w:p w14:paraId="60C2C2C5" w14:textId="1B756E41" w:rsidR="00823E3F" w:rsidRPr="00604599" w:rsidRDefault="00823E3F" w:rsidP="00604599">
            <w:pPr>
              <w:pStyle w:val="NormalWeb"/>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The SENDCO will support the class teacher in the further assessment of the pupil’s needs, in</w:t>
            </w:r>
            <w:r w:rsidR="00704CCC" w:rsidRPr="00604599">
              <w:rPr>
                <w:rFonts w:ascii="Century Gothic" w:hAnsi="Century Gothic" w:cstheme="minorHAnsi"/>
                <w:color w:val="000000"/>
                <w:sz w:val="22"/>
                <w:szCs w:val="22"/>
              </w:rPr>
              <w:t xml:space="preserve"> </w:t>
            </w:r>
            <w:r w:rsidRPr="00604599">
              <w:rPr>
                <w:rFonts w:ascii="Century Gothic" w:hAnsi="Century Gothic" w:cstheme="minorHAnsi"/>
                <w:color w:val="000000"/>
                <w:sz w:val="22"/>
                <w:szCs w:val="22"/>
              </w:rPr>
              <w:t>problem solving and advising on the effective implementation of support.</w:t>
            </w:r>
          </w:p>
          <w:p w14:paraId="0320E750" w14:textId="77777777" w:rsidR="007E5BB2" w:rsidRPr="00604599" w:rsidRDefault="007E5BB2" w:rsidP="00604599">
            <w:pPr>
              <w:spacing w:line="238" w:lineRule="auto"/>
              <w:ind w:right="300"/>
              <w:jc w:val="both"/>
              <w:rPr>
                <w:rFonts w:ascii="Century Gothic" w:eastAsia="Arial" w:hAnsi="Century Gothic" w:cstheme="minorHAnsi"/>
                <w:b/>
                <w:sz w:val="22"/>
                <w:szCs w:val="22"/>
              </w:rPr>
            </w:pPr>
          </w:p>
        </w:tc>
      </w:tr>
      <w:tr w:rsidR="007E5BB2" w14:paraId="0FE09994" w14:textId="77777777" w:rsidTr="26AC8819">
        <w:tc>
          <w:tcPr>
            <w:tcW w:w="9203" w:type="dxa"/>
          </w:tcPr>
          <w:p w14:paraId="0A6F6F91" w14:textId="5F3A059F" w:rsidR="00704CCC" w:rsidRPr="00604599" w:rsidRDefault="00704CCC" w:rsidP="00604599">
            <w:pPr>
              <w:pStyle w:val="NormalWeb"/>
              <w:jc w:val="both"/>
              <w:rPr>
                <w:rFonts w:ascii="Century Gothic" w:hAnsi="Century Gothic" w:cstheme="minorHAnsi"/>
                <w:color w:val="000000"/>
                <w:sz w:val="22"/>
                <w:szCs w:val="22"/>
              </w:rPr>
            </w:pPr>
            <w:r w:rsidRPr="00604599">
              <w:rPr>
                <w:rFonts w:ascii="Century Gothic" w:hAnsi="Century Gothic" w:cstheme="minorHAnsi"/>
                <w:b/>
                <w:color w:val="000000"/>
                <w:sz w:val="22"/>
                <w:szCs w:val="22"/>
              </w:rPr>
              <w:t>Review:</w:t>
            </w:r>
            <w:r w:rsidRPr="00604599">
              <w:rPr>
                <w:rFonts w:ascii="Century Gothic" w:hAnsi="Century Gothic" w:cstheme="minorHAnsi"/>
                <w:color w:val="000000"/>
                <w:sz w:val="22"/>
                <w:szCs w:val="22"/>
              </w:rPr>
              <w:t xml:space="preserve"> The review will take place on the date previously agreed. This review will evaluate the impact and quality of the support and interventions and include the views of the pupil and their parents/carers.</w:t>
            </w:r>
          </w:p>
          <w:p w14:paraId="07D61DB9" w14:textId="6088DB95" w:rsidR="00704CCC" w:rsidRPr="00604599" w:rsidRDefault="00704CCC" w:rsidP="00604599">
            <w:pPr>
              <w:pStyle w:val="NormalWeb"/>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Parents/carers will be given information about the impact of the support and interventions provided, enabling them to be involved with planning the next steps. Where appropriate other agencies will be asked to contribute to this review.</w:t>
            </w:r>
          </w:p>
          <w:p w14:paraId="67095852" w14:textId="1B4291E4" w:rsidR="00704CCC" w:rsidRPr="00604599" w:rsidRDefault="00704CCC" w:rsidP="00604599">
            <w:pPr>
              <w:pStyle w:val="NormalWeb"/>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This review will feedback into the analysis of the pupil’s needs, then the class teacher, working with the SENDCO, will revise the support in light of the pupil’s progress and development, with decisions on any changes made in consultation with the parents/carers and the pupil.</w:t>
            </w:r>
          </w:p>
          <w:p w14:paraId="553C40A0" w14:textId="197DE91F" w:rsidR="00704CCC" w:rsidRPr="00604599" w:rsidRDefault="00704CCC" w:rsidP="00604599">
            <w:pPr>
              <w:pStyle w:val="NormalWeb"/>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Where there is a sustained period of insufficient or no progress, the school may decide to gain involvement and advice from a specialist or external agency. The school will consult with parents/carers before involving a specialist or external agency.</w:t>
            </w:r>
          </w:p>
          <w:p w14:paraId="366305C1" w14:textId="77777777" w:rsidR="007E5BB2" w:rsidRPr="00604599" w:rsidRDefault="007E5BB2" w:rsidP="00604599">
            <w:pPr>
              <w:spacing w:line="238" w:lineRule="auto"/>
              <w:ind w:right="300"/>
              <w:jc w:val="both"/>
              <w:rPr>
                <w:rFonts w:ascii="Century Gothic" w:eastAsia="Arial" w:hAnsi="Century Gothic" w:cstheme="minorHAnsi"/>
                <w:b/>
                <w:sz w:val="22"/>
                <w:szCs w:val="22"/>
              </w:rPr>
            </w:pPr>
          </w:p>
        </w:tc>
      </w:tr>
    </w:tbl>
    <w:p w14:paraId="247F38CC" w14:textId="7000F422" w:rsidR="26AC8819" w:rsidRPr="00604599" w:rsidRDefault="00704CCC" w:rsidP="26AC8819">
      <w:pPr>
        <w:pStyle w:val="NormalWeb"/>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At the point when a pupil has made satisfactory progress in their area of need, they will no longer need a provision that is different to that that is ordinarily available. Whilst SEND support will no longer be implemented, the pupil will continue to access adaptive teaching as part of the whole class. This will be done in consultation with parents, class teacher and SENDCO.</w:t>
      </w:r>
    </w:p>
    <w:p w14:paraId="5B3032DB" w14:textId="73634737" w:rsidR="00704CCC" w:rsidRPr="00E84608" w:rsidRDefault="00704CCC" w:rsidP="00B803CD">
      <w:pPr>
        <w:pStyle w:val="NormalWeb"/>
        <w:numPr>
          <w:ilvl w:val="0"/>
          <w:numId w:val="43"/>
        </w:numPr>
        <w:ind w:right="849"/>
        <w:jc w:val="both"/>
        <w:rPr>
          <w:rFonts w:ascii="Century Gothic" w:hAnsi="Century Gothic" w:cstheme="minorBidi"/>
          <w:b/>
          <w:bCs/>
          <w:color w:val="000000"/>
          <w:szCs w:val="22"/>
          <w:highlight w:val="yellow"/>
        </w:rPr>
      </w:pPr>
      <w:r w:rsidRPr="00E84608">
        <w:rPr>
          <w:rFonts w:ascii="Century Gothic" w:hAnsi="Century Gothic" w:cstheme="minorBidi"/>
          <w:b/>
          <w:bCs/>
          <w:color w:val="000000" w:themeColor="text1"/>
          <w:szCs w:val="22"/>
        </w:rPr>
        <w:t xml:space="preserve">SEN Provision </w:t>
      </w:r>
    </w:p>
    <w:p w14:paraId="6124D75F" w14:textId="77777777" w:rsidR="00704CCC" w:rsidRPr="00604599" w:rsidRDefault="00704CCC" w:rsidP="00704CCC">
      <w:pPr>
        <w:pStyle w:val="NormalWeb"/>
        <w:rPr>
          <w:rFonts w:ascii="Century Gothic" w:hAnsi="Century Gothic" w:cstheme="minorHAnsi"/>
          <w:color w:val="000000"/>
          <w:sz w:val="22"/>
          <w:szCs w:val="22"/>
        </w:rPr>
      </w:pPr>
      <w:r w:rsidRPr="00604599">
        <w:rPr>
          <w:rFonts w:ascii="Century Gothic" w:hAnsi="Century Gothic" w:cstheme="minorHAnsi"/>
          <w:color w:val="000000"/>
          <w:sz w:val="22"/>
          <w:szCs w:val="22"/>
        </w:rPr>
        <w:t>The provision offered to pupils requiring SEN Support will differ from pupil to pupil. They may include:</w:t>
      </w:r>
    </w:p>
    <w:p w14:paraId="3452D706" w14:textId="04E20354"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A</w:t>
      </w:r>
      <w:r w:rsidR="00704CCC" w:rsidRPr="00604599">
        <w:rPr>
          <w:rFonts w:ascii="Century Gothic" w:hAnsi="Century Gothic" w:cstheme="minorHAnsi"/>
          <w:color w:val="000000"/>
          <w:sz w:val="22"/>
          <w:szCs w:val="22"/>
        </w:rPr>
        <w:t>n individual learning programme</w:t>
      </w:r>
      <w:r w:rsidR="00B803CD">
        <w:rPr>
          <w:rFonts w:ascii="Century Gothic" w:hAnsi="Century Gothic" w:cstheme="minorHAnsi"/>
          <w:color w:val="000000"/>
          <w:sz w:val="22"/>
          <w:szCs w:val="22"/>
        </w:rPr>
        <w:t xml:space="preserve"> (pupil profile)</w:t>
      </w:r>
    </w:p>
    <w:p w14:paraId="29510CBA" w14:textId="7AE93880"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E</w:t>
      </w:r>
      <w:r w:rsidR="00704CCC" w:rsidRPr="00604599">
        <w:rPr>
          <w:rFonts w:ascii="Century Gothic" w:hAnsi="Century Gothic" w:cstheme="minorHAnsi"/>
          <w:color w:val="000000"/>
          <w:sz w:val="22"/>
          <w:szCs w:val="22"/>
        </w:rPr>
        <w:t>vidence based interventions (</w:t>
      </w:r>
      <w:proofErr w:type="spellStart"/>
      <w:r w:rsidR="00704CCC" w:rsidRPr="00604599">
        <w:rPr>
          <w:rFonts w:ascii="Century Gothic" w:hAnsi="Century Gothic" w:cstheme="minorHAnsi"/>
          <w:color w:val="000000"/>
          <w:sz w:val="22"/>
          <w:szCs w:val="22"/>
        </w:rPr>
        <w:t>N</w:t>
      </w:r>
      <w:r w:rsidR="00B803CD">
        <w:rPr>
          <w:rFonts w:ascii="Century Gothic" w:hAnsi="Century Gothic" w:cstheme="minorHAnsi"/>
          <w:color w:val="000000"/>
          <w:sz w:val="22"/>
          <w:szCs w:val="22"/>
        </w:rPr>
        <w:t>essy</w:t>
      </w:r>
      <w:proofErr w:type="spellEnd"/>
      <w:r w:rsidR="00704CCC" w:rsidRPr="00604599">
        <w:rPr>
          <w:rFonts w:ascii="Century Gothic" w:hAnsi="Century Gothic" w:cstheme="minorHAnsi"/>
          <w:color w:val="000000"/>
          <w:sz w:val="22"/>
          <w:szCs w:val="22"/>
        </w:rPr>
        <w:t xml:space="preserve">, </w:t>
      </w:r>
      <w:r w:rsidR="00B803CD">
        <w:rPr>
          <w:rFonts w:ascii="Century Gothic" w:hAnsi="Century Gothic" w:cstheme="minorHAnsi"/>
          <w:color w:val="000000"/>
          <w:sz w:val="22"/>
          <w:szCs w:val="22"/>
        </w:rPr>
        <w:t>Precision teach</w:t>
      </w:r>
      <w:r w:rsidR="00704CCC" w:rsidRPr="00604599">
        <w:rPr>
          <w:rFonts w:ascii="Century Gothic" w:hAnsi="Century Gothic" w:cstheme="minorHAnsi"/>
          <w:color w:val="000000"/>
          <w:sz w:val="22"/>
          <w:szCs w:val="22"/>
        </w:rPr>
        <w:t xml:space="preserve"> etc.)</w:t>
      </w:r>
    </w:p>
    <w:p w14:paraId="7AF39AD4" w14:textId="0A9C9DDD"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A</w:t>
      </w:r>
      <w:r w:rsidR="00704CCC" w:rsidRPr="00604599">
        <w:rPr>
          <w:rFonts w:ascii="Century Gothic" w:hAnsi="Century Gothic" w:cstheme="minorHAnsi"/>
          <w:color w:val="000000"/>
          <w:sz w:val="22"/>
          <w:szCs w:val="22"/>
        </w:rPr>
        <w:t>dditional support from another adult</w:t>
      </w:r>
    </w:p>
    <w:p w14:paraId="211FA758" w14:textId="6019D7FC"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D</w:t>
      </w:r>
      <w:r w:rsidR="00704CCC" w:rsidRPr="00604599">
        <w:rPr>
          <w:rFonts w:ascii="Century Gothic" w:hAnsi="Century Gothic" w:cstheme="minorHAnsi"/>
          <w:color w:val="000000"/>
          <w:sz w:val="22"/>
          <w:szCs w:val="22"/>
        </w:rPr>
        <w:t>ifferent materials, resources or equipment</w:t>
      </w:r>
    </w:p>
    <w:p w14:paraId="67411E9B" w14:textId="0232D569"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W</w:t>
      </w:r>
      <w:r w:rsidR="00704CCC" w:rsidRPr="00604599">
        <w:rPr>
          <w:rFonts w:ascii="Century Gothic" w:hAnsi="Century Gothic" w:cstheme="minorHAnsi"/>
          <w:color w:val="000000"/>
          <w:sz w:val="22"/>
          <w:szCs w:val="22"/>
        </w:rPr>
        <w:t>orking within a small group</w:t>
      </w:r>
    </w:p>
    <w:p w14:paraId="113FAB75" w14:textId="5A95C47E"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U</w:t>
      </w:r>
      <w:r w:rsidR="00704CCC" w:rsidRPr="00604599">
        <w:rPr>
          <w:rFonts w:ascii="Century Gothic" w:hAnsi="Century Gothic" w:cstheme="minorHAnsi"/>
          <w:color w:val="000000"/>
          <w:sz w:val="22"/>
          <w:szCs w:val="22"/>
        </w:rPr>
        <w:t>se of alternative technologies</w:t>
      </w:r>
    </w:p>
    <w:p w14:paraId="53D2CD2A" w14:textId="1BAF0991"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P</w:t>
      </w:r>
      <w:r w:rsidR="00704CCC" w:rsidRPr="00604599">
        <w:rPr>
          <w:rFonts w:ascii="Century Gothic" w:hAnsi="Century Gothic" w:cstheme="minorHAnsi"/>
          <w:color w:val="000000"/>
          <w:sz w:val="22"/>
          <w:szCs w:val="22"/>
        </w:rPr>
        <w:t>eer-to-peer support</w:t>
      </w:r>
    </w:p>
    <w:p w14:paraId="4ACF953C" w14:textId="43994732"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P</w:t>
      </w:r>
      <w:r w:rsidR="00704CCC" w:rsidRPr="00604599">
        <w:rPr>
          <w:rFonts w:ascii="Century Gothic" w:hAnsi="Century Gothic" w:cstheme="minorHAnsi"/>
          <w:color w:val="000000"/>
          <w:sz w:val="22"/>
          <w:szCs w:val="22"/>
        </w:rPr>
        <w:t>ersonal care support</w:t>
      </w:r>
    </w:p>
    <w:p w14:paraId="7043FF1E" w14:textId="249D9D13"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A</w:t>
      </w:r>
      <w:r w:rsidR="00704CCC" w:rsidRPr="00604599">
        <w:rPr>
          <w:rFonts w:ascii="Century Gothic" w:hAnsi="Century Gothic" w:cstheme="minorHAnsi"/>
          <w:color w:val="000000"/>
          <w:sz w:val="22"/>
          <w:szCs w:val="22"/>
        </w:rPr>
        <w:t>ccess to</w:t>
      </w:r>
      <w:r w:rsidR="00E71498">
        <w:rPr>
          <w:rFonts w:ascii="Century Gothic" w:hAnsi="Century Gothic" w:cstheme="minorHAnsi"/>
          <w:color w:val="000000"/>
          <w:sz w:val="22"/>
          <w:szCs w:val="22"/>
        </w:rPr>
        <w:t xml:space="preserve"> a</w:t>
      </w:r>
      <w:r w:rsidR="00704CCC" w:rsidRPr="00604599">
        <w:rPr>
          <w:rFonts w:ascii="Century Gothic" w:hAnsi="Century Gothic" w:cstheme="minorHAnsi"/>
          <w:color w:val="000000"/>
          <w:sz w:val="22"/>
          <w:szCs w:val="22"/>
        </w:rPr>
        <w:t xml:space="preserve"> resource base</w:t>
      </w:r>
    </w:p>
    <w:p w14:paraId="0A1CDCC8" w14:textId="5D14475F" w:rsidR="00704CCC" w:rsidRPr="00604599" w:rsidRDefault="00E524FD" w:rsidP="26AC8819">
      <w:pPr>
        <w:pStyle w:val="NormalWeb"/>
        <w:numPr>
          <w:ilvl w:val="0"/>
          <w:numId w:val="44"/>
        </w:numPr>
        <w:rPr>
          <w:rFonts w:ascii="Century Gothic" w:hAnsi="Century Gothic" w:cstheme="minorBidi"/>
          <w:color w:val="000000"/>
          <w:sz w:val="22"/>
          <w:szCs w:val="22"/>
        </w:rPr>
      </w:pPr>
      <w:r w:rsidRPr="00604599">
        <w:rPr>
          <w:rFonts w:ascii="Century Gothic" w:hAnsi="Century Gothic" w:cstheme="minorBidi"/>
          <w:color w:val="000000" w:themeColor="text1"/>
          <w:sz w:val="22"/>
          <w:szCs w:val="22"/>
        </w:rPr>
        <w:t>U</w:t>
      </w:r>
      <w:r w:rsidR="00704CCC" w:rsidRPr="00604599">
        <w:rPr>
          <w:rFonts w:ascii="Century Gothic" w:hAnsi="Century Gothic" w:cstheme="minorBidi"/>
          <w:color w:val="000000" w:themeColor="text1"/>
          <w:sz w:val="22"/>
          <w:szCs w:val="22"/>
        </w:rPr>
        <w:t xml:space="preserve">se of therapies (e.g. </w:t>
      </w:r>
      <w:proofErr w:type="spellStart"/>
      <w:r w:rsidR="00B803CD">
        <w:rPr>
          <w:rFonts w:ascii="Century Gothic" w:hAnsi="Century Gothic" w:cstheme="minorBidi"/>
          <w:color w:val="000000" w:themeColor="text1"/>
          <w:sz w:val="22"/>
          <w:szCs w:val="22"/>
        </w:rPr>
        <w:t>lego</w:t>
      </w:r>
      <w:proofErr w:type="spellEnd"/>
      <w:r w:rsidR="00B803CD">
        <w:rPr>
          <w:rFonts w:ascii="Century Gothic" w:hAnsi="Century Gothic" w:cstheme="minorBidi"/>
          <w:color w:val="000000" w:themeColor="text1"/>
          <w:sz w:val="22"/>
          <w:szCs w:val="22"/>
        </w:rPr>
        <w:t xml:space="preserve"> therapy</w:t>
      </w:r>
      <w:r w:rsidR="00704CCC" w:rsidRPr="00604599">
        <w:rPr>
          <w:rFonts w:ascii="Century Gothic" w:hAnsi="Century Gothic" w:cstheme="minorBidi"/>
          <w:color w:val="000000" w:themeColor="text1"/>
          <w:sz w:val="22"/>
          <w:szCs w:val="22"/>
        </w:rPr>
        <w:t>)</w:t>
      </w:r>
    </w:p>
    <w:p w14:paraId="010A2E53" w14:textId="4437E358" w:rsidR="38AEFF8C" w:rsidRPr="00604599" w:rsidRDefault="38AEFF8C" w:rsidP="26AC8819">
      <w:pPr>
        <w:pStyle w:val="NormalWeb"/>
        <w:numPr>
          <w:ilvl w:val="0"/>
          <w:numId w:val="44"/>
        </w:numPr>
        <w:rPr>
          <w:rFonts w:ascii="Century Gothic" w:hAnsi="Century Gothic"/>
          <w:color w:val="000000" w:themeColor="text1"/>
        </w:rPr>
      </w:pPr>
      <w:r w:rsidRPr="00604599">
        <w:rPr>
          <w:rFonts w:ascii="Century Gothic" w:hAnsi="Century Gothic" w:cstheme="minorBidi"/>
          <w:color w:val="000000" w:themeColor="text1"/>
          <w:sz w:val="22"/>
          <w:szCs w:val="22"/>
        </w:rPr>
        <w:t>Amongst other strategies and support</w:t>
      </w:r>
    </w:p>
    <w:p w14:paraId="463967A2" w14:textId="68654DB6" w:rsidR="26AC8819" w:rsidRPr="00604599" w:rsidRDefault="26AC8819" w:rsidP="26AC8819">
      <w:pPr>
        <w:pStyle w:val="NormalWeb"/>
        <w:rPr>
          <w:rFonts w:ascii="Century Gothic" w:hAnsi="Century Gothic"/>
          <w:color w:val="000000" w:themeColor="text1"/>
        </w:rPr>
      </w:pPr>
    </w:p>
    <w:p w14:paraId="6EC2FE7A" w14:textId="49A97785" w:rsidR="00604599" w:rsidRPr="00604599" w:rsidRDefault="38AEFF8C" w:rsidP="00604599">
      <w:pPr>
        <w:pStyle w:val="NormalWeb"/>
        <w:spacing w:after="0" w:afterAutospacing="0"/>
        <w:rPr>
          <w:rFonts w:ascii="Century Gothic" w:hAnsi="Century Gothic" w:cstheme="minorBidi"/>
          <w:color w:val="000000" w:themeColor="text1"/>
          <w:sz w:val="22"/>
          <w:szCs w:val="22"/>
        </w:rPr>
      </w:pPr>
      <w:r w:rsidRPr="00604599">
        <w:rPr>
          <w:rFonts w:ascii="Century Gothic" w:hAnsi="Century Gothic" w:cstheme="minorBidi"/>
          <w:color w:val="000000" w:themeColor="text1"/>
          <w:sz w:val="22"/>
          <w:szCs w:val="22"/>
        </w:rPr>
        <w:t>This list is not exhaustive, and individual schools will have strategies depending on pupils.</w:t>
      </w:r>
    </w:p>
    <w:p w14:paraId="6E9720D2" w14:textId="4DD3C76A" w:rsidR="00704CCC" w:rsidRPr="00E84608" w:rsidRDefault="00704CCC" w:rsidP="00E524FD">
      <w:pPr>
        <w:pStyle w:val="ListParagraph"/>
        <w:numPr>
          <w:ilvl w:val="0"/>
          <w:numId w:val="43"/>
        </w:numPr>
        <w:spacing w:before="100" w:beforeAutospacing="1" w:after="100" w:afterAutospacing="1"/>
        <w:ind w:left="284" w:hanging="284"/>
        <w:rPr>
          <w:rFonts w:ascii="Century Gothic" w:eastAsia="Times New Roman" w:hAnsi="Century Gothic" w:cstheme="minorHAnsi"/>
          <w:b/>
          <w:color w:val="000000"/>
          <w:sz w:val="24"/>
          <w:szCs w:val="22"/>
        </w:rPr>
      </w:pPr>
      <w:r w:rsidRPr="00E84608">
        <w:rPr>
          <w:rFonts w:ascii="Century Gothic" w:eastAsia="Times New Roman" w:hAnsi="Century Gothic" w:cstheme="minorBidi"/>
          <w:b/>
          <w:bCs/>
          <w:color w:val="000000" w:themeColor="text1"/>
          <w:sz w:val="24"/>
          <w:szCs w:val="22"/>
        </w:rPr>
        <w:t>SEN Support</w:t>
      </w:r>
    </w:p>
    <w:p w14:paraId="6A9A25F9" w14:textId="055B040F" w:rsidR="26AC8819" w:rsidRPr="00604599" w:rsidRDefault="00704CCC" w:rsidP="00604599">
      <w:pPr>
        <w:spacing w:before="100" w:beforeAutospacing="1" w:after="100" w:afterAutospacing="1"/>
        <w:ind w:right="992"/>
        <w:jc w:val="both"/>
        <w:rPr>
          <w:rFonts w:ascii="Century Gothic" w:eastAsia="Times New Roman" w:hAnsi="Century Gothic" w:cstheme="minorBidi"/>
          <w:color w:val="000000"/>
          <w:sz w:val="22"/>
          <w:szCs w:val="22"/>
        </w:rPr>
      </w:pPr>
      <w:r w:rsidRPr="00604599">
        <w:rPr>
          <w:rFonts w:ascii="Century Gothic" w:eastAsia="Times New Roman" w:hAnsi="Century Gothic" w:cstheme="minorBidi"/>
          <w:color w:val="000000" w:themeColor="text1"/>
          <w:sz w:val="22"/>
          <w:szCs w:val="22"/>
        </w:rPr>
        <w:t>Support at this level includes a provision that is different from and additional to what is ordinarily available through adaptive teaching in the classroom. This can involve support from external agencies such as advice around targets and strategies, specialist assessment and direct work with the child. These professionals will be involved with and will contribute to the gradated approach surrounding the individual child. Consent will be sought from parents/carers prior to involvement from external agencies.</w:t>
      </w:r>
    </w:p>
    <w:p w14:paraId="5682C398" w14:textId="77777777" w:rsidR="00704CCC" w:rsidRPr="00604599" w:rsidRDefault="00704CCC" w:rsidP="00E524FD">
      <w:pPr>
        <w:spacing w:before="100" w:beforeAutospacing="1" w:after="100" w:afterAutospacing="1"/>
        <w:ind w:right="992"/>
        <w:jc w:val="both"/>
        <w:rPr>
          <w:rFonts w:ascii="Century Gothic" w:eastAsia="Times New Roman" w:hAnsi="Century Gothic" w:cstheme="minorHAnsi"/>
          <w:b/>
          <w:color w:val="000000"/>
          <w:sz w:val="22"/>
          <w:szCs w:val="22"/>
        </w:rPr>
      </w:pPr>
      <w:r w:rsidRPr="00604599">
        <w:rPr>
          <w:rFonts w:ascii="Century Gothic" w:eastAsia="Times New Roman" w:hAnsi="Century Gothic" w:cstheme="minorHAnsi"/>
          <w:b/>
          <w:color w:val="000000"/>
          <w:sz w:val="22"/>
          <w:szCs w:val="22"/>
        </w:rPr>
        <w:t>Statutory Assessment of Needs (EHC)</w:t>
      </w:r>
    </w:p>
    <w:p w14:paraId="19CB854B" w14:textId="0FB765A8" w:rsidR="26AC8819" w:rsidRPr="00604599" w:rsidRDefault="00704CCC" w:rsidP="00604599">
      <w:pPr>
        <w:spacing w:before="100" w:beforeAutospacing="1" w:after="100" w:afterAutospacing="1"/>
        <w:ind w:right="992"/>
        <w:jc w:val="both"/>
        <w:rPr>
          <w:rFonts w:ascii="Century Gothic" w:eastAsia="Times New Roman" w:hAnsi="Century Gothic" w:cstheme="minorBidi"/>
          <w:color w:val="000000"/>
          <w:sz w:val="22"/>
          <w:szCs w:val="22"/>
        </w:rPr>
      </w:pPr>
      <w:r w:rsidRPr="00604599">
        <w:rPr>
          <w:rFonts w:ascii="Century Gothic" w:eastAsia="Times New Roman" w:hAnsi="Century Gothic" w:cstheme="minorBidi"/>
          <w:color w:val="000000" w:themeColor="text1"/>
          <w:sz w:val="22"/>
          <w:szCs w:val="22"/>
        </w:rPr>
        <w:t>For a child who is not making adequate progress, despite a period of support on SEN Support, and in agreement with the parents/carers, the Academy may request the LA to make a statutory assessment in order to determine whether it is necessary for the student to receive an EHCP. The Academy is required to submit evidence to the LA. The LA will then make a judgment about whether the child’s need can continue to be met from the resources normally available to the Academy. This judgment will be made using the LA’s current criteria for making a statutory assessment.</w:t>
      </w:r>
    </w:p>
    <w:p w14:paraId="33C2520C" w14:textId="77777777" w:rsidR="00704CCC" w:rsidRPr="00604599" w:rsidRDefault="00704CCC" w:rsidP="00E524FD">
      <w:pPr>
        <w:spacing w:before="100" w:beforeAutospacing="1" w:after="100" w:afterAutospacing="1"/>
        <w:ind w:right="992"/>
        <w:jc w:val="both"/>
        <w:rPr>
          <w:rFonts w:ascii="Century Gothic" w:eastAsia="Times New Roman" w:hAnsi="Century Gothic" w:cstheme="minorHAnsi"/>
          <w:b/>
          <w:color w:val="000000"/>
          <w:sz w:val="22"/>
          <w:szCs w:val="22"/>
        </w:rPr>
      </w:pPr>
      <w:r w:rsidRPr="00604599">
        <w:rPr>
          <w:rFonts w:ascii="Century Gothic" w:eastAsia="Times New Roman" w:hAnsi="Century Gothic" w:cstheme="minorHAnsi"/>
          <w:b/>
          <w:color w:val="000000"/>
          <w:sz w:val="22"/>
          <w:szCs w:val="22"/>
        </w:rPr>
        <w:t>Education, Health and Care Plans (EHCP)</w:t>
      </w:r>
    </w:p>
    <w:p w14:paraId="40D25945" w14:textId="77777777" w:rsidR="00704CCC" w:rsidRPr="00604599" w:rsidRDefault="00704CCC" w:rsidP="00E524FD">
      <w:pPr>
        <w:spacing w:before="100" w:beforeAutospacing="1" w:after="100" w:afterAutospacing="1"/>
        <w:ind w:right="992"/>
        <w:jc w:val="both"/>
        <w:rPr>
          <w:rFonts w:ascii="Century Gothic" w:eastAsia="Times New Roman" w:hAnsi="Century Gothic" w:cstheme="minorHAnsi"/>
          <w:color w:val="000000"/>
          <w:sz w:val="22"/>
          <w:szCs w:val="22"/>
        </w:rPr>
      </w:pPr>
      <w:r w:rsidRPr="00604599">
        <w:rPr>
          <w:rFonts w:ascii="Century Gothic" w:eastAsia="Times New Roman" w:hAnsi="Century Gothic" w:cstheme="minorHAnsi"/>
          <w:color w:val="000000"/>
          <w:sz w:val="22"/>
          <w:szCs w:val="22"/>
        </w:rPr>
        <w:t>Where a plan is agreed, this is a legal document that describes the needs of the pupil, the provision that will be put in place, and the outcomes sought.</w:t>
      </w:r>
    </w:p>
    <w:p w14:paraId="60B78DC5" w14:textId="77777777" w:rsidR="00704CCC" w:rsidRPr="00604599" w:rsidRDefault="00704CCC" w:rsidP="00E524FD">
      <w:pPr>
        <w:spacing w:before="100" w:beforeAutospacing="1" w:after="100" w:afterAutospacing="1"/>
        <w:ind w:right="992"/>
        <w:jc w:val="both"/>
        <w:rPr>
          <w:rFonts w:ascii="Century Gothic" w:eastAsia="Times New Roman" w:hAnsi="Century Gothic" w:cstheme="minorHAnsi"/>
          <w:color w:val="000000"/>
          <w:sz w:val="22"/>
          <w:szCs w:val="22"/>
        </w:rPr>
      </w:pPr>
      <w:r w:rsidRPr="00604599">
        <w:rPr>
          <w:rFonts w:ascii="Century Gothic" w:eastAsia="Times New Roman" w:hAnsi="Century Gothic" w:cstheme="minorHAnsi"/>
          <w:color w:val="000000"/>
          <w:sz w:val="22"/>
          <w:szCs w:val="22"/>
        </w:rPr>
        <w:t>The provision named in Section F of an EHCP will be funded from the school’s notional SEND budget, and potentially from the LA (from the high-level needs funding block of the dedicated schools grant).</w:t>
      </w:r>
    </w:p>
    <w:p w14:paraId="0DF3A24D" w14:textId="09C385F9" w:rsidR="26AC8819" w:rsidRPr="00604599" w:rsidRDefault="00704CCC" w:rsidP="00604599">
      <w:pPr>
        <w:spacing w:before="100" w:beforeAutospacing="1" w:after="100" w:afterAutospacing="1"/>
        <w:ind w:right="992"/>
        <w:jc w:val="both"/>
        <w:rPr>
          <w:rFonts w:ascii="Century Gothic" w:eastAsia="Times New Roman" w:hAnsi="Century Gothic" w:cstheme="minorBidi"/>
          <w:color w:val="000000"/>
          <w:sz w:val="22"/>
          <w:szCs w:val="22"/>
        </w:rPr>
      </w:pPr>
      <w:r w:rsidRPr="00604599">
        <w:rPr>
          <w:rFonts w:ascii="Century Gothic" w:eastAsia="Times New Roman" w:hAnsi="Century Gothic" w:cstheme="minorBidi"/>
          <w:color w:val="000000" w:themeColor="text1"/>
          <w:sz w:val="22"/>
          <w:szCs w:val="22"/>
        </w:rPr>
        <w:t>There will be annual review meetings held, chaired by the SENDCO, in partnership with the pupil, parents/carers and external professionals. The aim of this meeting is to review the appropriateness of the plan, including provision, setting and funding, and to plan for next steps. Early/interim reviews may be called where there is a significant change in need or serious risk of exclusion, and the provision is no longer deemed appropriate for the pupil.</w:t>
      </w:r>
    </w:p>
    <w:p w14:paraId="6EC2668C" w14:textId="5287DE9F" w:rsidR="00704CCC" w:rsidRPr="00E84608" w:rsidRDefault="00704CCC" w:rsidP="00D808D0">
      <w:pPr>
        <w:pStyle w:val="ListParagraph"/>
        <w:numPr>
          <w:ilvl w:val="0"/>
          <w:numId w:val="43"/>
        </w:numPr>
        <w:spacing w:before="100" w:beforeAutospacing="1" w:after="100" w:afterAutospacing="1"/>
        <w:ind w:left="284" w:right="992" w:hanging="284"/>
        <w:jc w:val="both"/>
        <w:rPr>
          <w:rFonts w:ascii="Century Gothic" w:eastAsia="Times New Roman" w:hAnsi="Century Gothic" w:cstheme="minorHAnsi"/>
          <w:b/>
          <w:color w:val="000000"/>
          <w:sz w:val="24"/>
          <w:szCs w:val="22"/>
        </w:rPr>
      </w:pPr>
      <w:r w:rsidRPr="00E84608">
        <w:rPr>
          <w:rFonts w:ascii="Century Gothic" w:eastAsia="Times New Roman" w:hAnsi="Century Gothic" w:cstheme="minorBidi"/>
          <w:b/>
          <w:bCs/>
          <w:color w:val="000000" w:themeColor="text1"/>
          <w:sz w:val="24"/>
          <w:szCs w:val="22"/>
        </w:rPr>
        <w:t>Supporting Pupils and Families</w:t>
      </w:r>
    </w:p>
    <w:p w14:paraId="32E4FE93" w14:textId="77777777" w:rsidR="00704CCC" w:rsidRPr="00604599" w:rsidRDefault="00704CCC" w:rsidP="008A1F9D">
      <w:pPr>
        <w:spacing w:before="100" w:beforeAutospacing="1" w:after="100" w:afterAutospacing="1"/>
        <w:ind w:right="992"/>
        <w:jc w:val="both"/>
        <w:rPr>
          <w:rFonts w:ascii="Century Gothic" w:eastAsia="Times New Roman" w:hAnsi="Century Gothic" w:cstheme="minorHAnsi"/>
          <w:color w:val="000000"/>
          <w:sz w:val="22"/>
          <w:szCs w:val="22"/>
        </w:rPr>
      </w:pPr>
      <w:r w:rsidRPr="00604599">
        <w:rPr>
          <w:rFonts w:ascii="Century Gothic" w:eastAsia="Times New Roman" w:hAnsi="Century Gothic" w:cstheme="minorHAnsi"/>
          <w:color w:val="000000"/>
          <w:sz w:val="22"/>
          <w:szCs w:val="22"/>
        </w:rPr>
        <w:t>We value and accept the positive role and contribution parents/carers can make. We make every effort to work in full co-operation with them, recognising and respecting their roles and responsibilities. Parents/carers are encouraged to work with the school and other professionals to ensure that their child’s needs are identified properly and met as early as possible.</w:t>
      </w:r>
    </w:p>
    <w:p w14:paraId="755D0174" w14:textId="7396C21F" w:rsidR="26AC8819" w:rsidRPr="00604599" w:rsidRDefault="00704CCC" w:rsidP="00604599">
      <w:pPr>
        <w:spacing w:before="100" w:beforeAutospacing="1" w:after="100" w:afterAutospacing="1"/>
        <w:ind w:right="992"/>
        <w:jc w:val="both"/>
        <w:rPr>
          <w:rFonts w:ascii="Century Gothic" w:eastAsia="Times New Roman" w:hAnsi="Century Gothic" w:cstheme="minorHAnsi"/>
          <w:color w:val="000000"/>
          <w:sz w:val="22"/>
          <w:szCs w:val="22"/>
        </w:rPr>
      </w:pPr>
      <w:r w:rsidRPr="00604599">
        <w:rPr>
          <w:rFonts w:ascii="Century Gothic" w:eastAsia="Times New Roman" w:hAnsi="Century Gothic" w:cstheme="minorBidi"/>
          <w:color w:val="000000" w:themeColor="text1"/>
          <w:sz w:val="22"/>
          <w:szCs w:val="22"/>
        </w:rPr>
        <w:t>In order that they play an active part in their child’s development, the school endeavours to provide parents/carers with the relevant information so they can reinforce learning in the home.</w:t>
      </w:r>
    </w:p>
    <w:p w14:paraId="20375070" w14:textId="3D6289B8" w:rsidR="00704CCC" w:rsidRPr="00604599" w:rsidRDefault="00F44BFD" w:rsidP="26AC8819">
      <w:pPr>
        <w:pStyle w:val="NormalWeb"/>
        <w:rPr>
          <w:rFonts w:ascii="Century Gothic" w:hAnsi="Century Gothic" w:cstheme="minorBidi"/>
          <w:color w:val="000000"/>
          <w:sz w:val="22"/>
          <w:szCs w:val="22"/>
        </w:rPr>
      </w:pPr>
      <w:r w:rsidRPr="00604599">
        <w:rPr>
          <w:rFonts w:ascii="Century Gothic" w:hAnsi="Century Gothic" w:cstheme="minorBidi"/>
          <w:color w:val="000000" w:themeColor="text1"/>
          <w:sz w:val="22"/>
          <w:szCs w:val="22"/>
        </w:rPr>
        <w:t xml:space="preserve">At </w:t>
      </w:r>
      <w:r w:rsidR="7753E4BD" w:rsidRPr="00604599">
        <w:rPr>
          <w:rFonts w:ascii="Century Gothic" w:hAnsi="Century Gothic" w:cstheme="minorBidi"/>
          <w:color w:val="000000" w:themeColor="text1"/>
          <w:sz w:val="22"/>
          <w:szCs w:val="22"/>
        </w:rPr>
        <w:t xml:space="preserve">Rise schools, </w:t>
      </w:r>
      <w:r w:rsidRPr="00604599">
        <w:rPr>
          <w:rFonts w:ascii="Century Gothic" w:hAnsi="Century Gothic" w:cstheme="minorBidi"/>
          <w:color w:val="000000" w:themeColor="text1"/>
          <w:sz w:val="22"/>
          <w:szCs w:val="22"/>
        </w:rPr>
        <w:t>we endeavour to support parents/carers so that they are able to:</w:t>
      </w:r>
    </w:p>
    <w:p w14:paraId="37AD384F" w14:textId="77777777" w:rsidR="00F44BFD" w:rsidRPr="00604599" w:rsidRDefault="00F44BFD" w:rsidP="00F44BFD">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Feel fully supported and taken seriously should they raise a concern about their child.</w:t>
      </w:r>
    </w:p>
    <w:p w14:paraId="17637464" w14:textId="77777777" w:rsidR="00F44BFD" w:rsidRPr="00604599" w:rsidRDefault="00F44BFD" w:rsidP="00F44BFD">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Recognise and fulfil their responsibilities and play an active and valued role in their child’s education.</w:t>
      </w:r>
    </w:p>
    <w:p w14:paraId="0968B0B7" w14:textId="77777777" w:rsidR="00F44BFD" w:rsidRPr="00604599" w:rsidRDefault="00F44BFD" w:rsidP="00F44BFD">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lastRenderedPageBreak/>
        <w:t>Understand procedures and documentation.</w:t>
      </w:r>
    </w:p>
    <w:p w14:paraId="7617580C" w14:textId="77777777" w:rsidR="00F44BFD" w:rsidRPr="00604599" w:rsidRDefault="00F44BFD" w:rsidP="00F44BFD">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Make their views known about how their child is educated.</w:t>
      </w:r>
    </w:p>
    <w:p w14:paraId="6A29D5EC" w14:textId="77777777" w:rsidR="00F44BFD" w:rsidRPr="00604599" w:rsidRDefault="00F44BFD" w:rsidP="00F44BFD">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Have access to information, advice and support during assessment and any related decision-making process about special educational provision.</w:t>
      </w:r>
    </w:p>
    <w:p w14:paraId="02DF60BF" w14:textId="4D6E8B54" w:rsidR="00F44BFD" w:rsidRPr="00604599" w:rsidRDefault="00F44BFD" w:rsidP="00D808D0">
      <w:pPr>
        <w:pStyle w:val="NormalWeb"/>
        <w:ind w:right="992"/>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Parents/carers of a child with SEN support will have the opportunity to meet with the class teacher at least 3 times a year formally.</w:t>
      </w:r>
    </w:p>
    <w:p w14:paraId="0C4A1AE0" w14:textId="17D815EC" w:rsidR="26AC8819" w:rsidRDefault="00F44BFD" w:rsidP="26AC8819">
      <w:pPr>
        <w:pStyle w:val="NormalWeb"/>
        <w:ind w:right="992"/>
        <w:jc w:val="both"/>
        <w:rPr>
          <w:rFonts w:ascii="Century Gothic" w:hAnsi="Century Gothic" w:cstheme="minorBidi"/>
          <w:color w:val="000000" w:themeColor="text1"/>
          <w:sz w:val="22"/>
          <w:szCs w:val="22"/>
        </w:rPr>
      </w:pPr>
      <w:r w:rsidRPr="00604599">
        <w:rPr>
          <w:rFonts w:ascii="Century Gothic" w:hAnsi="Century Gothic" w:cstheme="minorBidi"/>
          <w:color w:val="000000" w:themeColor="text1"/>
          <w:sz w:val="22"/>
          <w:szCs w:val="22"/>
        </w:rPr>
        <w:t xml:space="preserve">More information about the support offered to parents/carers from our local authority can be found within their </w:t>
      </w:r>
      <w:r w:rsidRPr="00B803CD">
        <w:rPr>
          <w:rFonts w:ascii="Century Gothic" w:hAnsi="Century Gothic" w:cstheme="minorBidi"/>
          <w:color w:val="000000" w:themeColor="text1"/>
          <w:sz w:val="22"/>
          <w:szCs w:val="22"/>
        </w:rPr>
        <w:t xml:space="preserve">Local Offer </w:t>
      </w:r>
      <w:r w:rsidR="00B803CD">
        <w:rPr>
          <w:rFonts w:ascii="Century Gothic" w:hAnsi="Century Gothic" w:cstheme="minorBidi"/>
          <w:color w:val="000000" w:themeColor="text1"/>
          <w:sz w:val="22"/>
          <w:szCs w:val="22"/>
        </w:rPr>
        <w:t xml:space="preserve">available at: </w:t>
      </w:r>
      <w:hyperlink r:id="rId17" w:history="1">
        <w:r w:rsidR="00B803CD" w:rsidRPr="00B803CD">
          <w:rPr>
            <w:rStyle w:val="Hyperlink"/>
            <w:rFonts w:ascii="Century Gothic" w:hAnsi="Century Gothic" w:cstheme="minorBidi"/>
            <w:sz w:val="22"/>
            <w:szCs w:val="22"/>
          </w:rPr>
          <w:t>Leicestershire's SEND Local Offer | Leicestershire County Council</w:t>
        </w:r>
      </w:hyperlink>
    </w:p>
    <w:p w14:paraId="051583E8" w14:textId="77777777" w:rsidR="00D63A41" w:rsidRPr="00604599" w:rsidRDefault="00D63A41" w:rsidP="26AC8819">
      <w:pPr>
        <w:pStyle w:val="NormalWeb"/>
        <w:ind w:right="992"/>
        <w:jc w:val="both"/>
        <w:rPr>
          <w:rFonts w:ascii="Century Gothic" w:hAnsi="Century Gothic" w:cstheme="minorHAnsi"/>
          <w:color w:val="000000"/>
          <w:sz w:val="22"/>
          <w:szCs w:val="22"/>
        </w:rPr>
      </w:pPr>
    </w:p>
    <w:p w14:paraId="5C3EFB74" w14:textId="1E206B0E" w:rsidR="00F44BFD" w:rsidRPr="00E84608" w:rsidRDefault="00F44BFD" w:rsidP="00604599">
      <w:pPr>
        <w:pStyle w:val="NormalWeb"/>
        <w:numPr>
          <w:ilvl w:val="0"/>
          <w:numId w:val="43"/>
        </w:numPr>
        <w:ind w:left="284" w:right="992" w:hanging="284"/>
        <w:jc w:val="both"/>
        <w:rPr>
          <w:rFonts w:ascii="Century Gothic" w:hAnsi="Century Gothic" w:cstheme="minorHAnsi"/>
          <w:b/>
          <w:color w:val="000000"/>
          <w:szCs w:val="22"/>
        </w:rPr>
      </w:pPr>
      <w:r w:rsidRPr="00E84608">
        <w:rPr>
          <w:rFonts w:ascii="Century Gothic" w:hAnsi="Century Gothic" w:cstheme="minorBidi"/>
          <w:b/>
          <w:bCs/>
          <w:color w:val="000000" w:themeColor="text1"/>
          <w:szCs w:val="22"/>
        </w:rPr>
        <w:t>Roles and Responsibilities</w:t>
      </w:r>
    </w:p>
    <w:p w14:paraId="719DB60C" w14:textId="224669C6" w:rsidR="009A34F6" w:rsidRPr="00604599" w:rsidRDefault="6687FBFC" w:rsidP="00604599">
      <w:pPr>
        <w:pStyle w:val="NormalWeb"/>
        <w:jc w:val="both"/>
        <w:rPr>
          <w:rFonts w:ascii="Century Gothic" w:hAnsi="Century Gothic" w:cstheme="minorBidi"/>
          <w:color w:val="000000"/>
          <w:sz w:val="22"/>
          <w:szCs w:val="22"/>
        </w:rPr>
      </w:pPr>
      <w:r w:rsidRPr="00604599">
        <w:rPr>
          <w:rFonts w:ascii="Century Gothic" w:hAnsi="Century Gothic" w:cstheme="minorBidi"/>
          <w:color w:val="000000" w:themeColor="text1"/>
          <w:sz w:val="22"/>
          <w:szCs w:val="22"/>
        </w:rPr>
        <w:t>Those with responsibility for governance:</w:t>
      </w:r>
    </w:p>
    <w:p w14:paraId="4A5DE817" w14:textId="1B9FC9E2" w:rsidR="009A34F6" w:rsidRPr="00604599" w:rsidRDefault="009A34F6" w:rsidP="00604599">
      <w:pPr>
        <w:pStyle w:val="NormalWeb"/>
        <w:ind w:right="992"/>
        <w:jc w:val="both"/>
        <w:rPr>
          <w:rFonts w:ascii="Century Gothic" w:hAnsi="Century Gothic" w:cstheme="minorBidi"/>
          <w:color w:val="000000"/>
          <w:sz w:val="22"/>
          <w:szCs w:val="22"/>
        </w:rPr>
      </w:pPr>
      <w:r w:rsidRPr="00604599">
        <w:rPr>
          <w:rFonts w:ascii="Century Gothic" w:hAnsi="Century Gothic" w:cstheme="minorBidi"/>
          <w:color w:val="000000" w:themeColor="text1"/>
          <w:sz w:val="22"/>
          <w:szCs w:val="22"/>
        </w:rPr>
        <w:t xml:space="preserve">The </w:t>
      </w:r>
      <w:r w:rsidR="14141065" w:rsidRPr="00604599">
        <w:rPr>
          <w:rFonts w:ascii="Century Gothic" w:hAnsi="Century Gothic" w:cstheme="minorBidi"/>
          <w:color w:val="000000" w:themeColor="text1"/>
          <w:sz w:val="22"/>
          <w:szCs w:val="22"/>
        </w:rPr>
        <w:t>Trust Board, and their officers as delegated through the Scheme of Delegation,</w:t>
      </w:r>
      <w:r w:rsidRPr="00604599">
        <w:rPr>
          <w:rFonts w:ascii="Century Gothic" w:hAnsi="Century Gothic" w:cstheme="minorBidi"/>
          <w:color w:val="000000" w:themeColor="text1"/>
          <w:sz w:val="22"/>
          <w:szCs w:val="22"/>
        </w:rPr>
        <w:t xml:space="preserve"> endeavour to follow the guidelines as laid down in the SEND Code of Practice (2015) to:</w:t>
      </w:r>
    </w:p>
    <w:p w14:paraId="1228FFAE" w14:textId="517E1785" w:rsidR="00D62520"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G</w:t>
      </w:r>
      <w:r w:rsidR="00D62520" w:rsidRPr="00604599">
        <w:rPr>
          <w:rFonts w:ascii="Century Gothic" w:hAnsi="Century Gothic" w:cstheme="minorBidi"/>
          <w:color w:val="000000" w:themeColor="text1"/>
          <w:sz w:val="22"/>
          <w:szCs w:val="22"/>
        </w:rPr>
        <w:t>athering pupil voice to contribute to the monitoring of priorities for SEND pupils;</w:t>
      </w:r>
    </w:p>
    <w:p w14:paraId="3863D095" w14:textId="0F58EAB3" w:rsidR="00D62520"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T</w:t>
      </w:r>
      <w:r w:rsidR="00D62520" w:rsidRPr="00604599">
        <w:rPr>
          <w:rFonts w:ascii="Century Gothic" w:hAnsi="Century Gothic" w:cstheme="minorBidi"/>
          <w:color w:val="000000" w:themeColor="text1"/>
          <w:sz w:val="22"/>
          <w:szCs w:val="22"/>
        </w:rPr>
        <w:t>racking themes in parental complaints in relation to SEND;</w:t>
      </w:r>
    </w:p>
    <w:p w14:paraId="105894A4" w14:textId="54C39F81" w:rsidR="00D62520" w:rsidRPr="00604599" w:rsidRDefault="00D808D0" w:rsidP="00604599">
      <w:pPr>
        <w:pStyle w:val="NormalWeb"/>
        <w:numPr>
          <w:ilvl w:val="0"/>
          <w:numId w:val="44"/>
        </w:numPr>
        <w:ind w:right="992"/>
        <w:jc w:val="both"/>
        <w:rPr>
          <w:rFonts w:ascii="Century Gothic" w:hAnsi="Century Gothic" w:cstheme="minorBidi"/>
          <w:color w:val="000000"/>
          <w:sz w:val="22"/>
          <w:szCs w:val="22"/>
        </w:rPr>
      </w:pPr>
      <w:r w:rsidRPr="00604599">
        <w:rPr>
          <w:rFonts w:ascii="Century Gothic" w:hAnsi="Century Gothic" w:cstheme="minorBidi"/>
          <w:color w:val="000000" w:themeColor="text1"/>
          <w:sz w:val="22"/>
          <w:szCs w:val="22"/>
        </w:rPr>
        <w:t>H</w:t>
      </w:r>
      <w:r w:rsidR="00D62520" w:rsidRPr="00604599">
        <w:rPr>
          <w:rFonts w:ascii="Century Gothic" w:hAnsi="Century Gothic" w:cstheme="minorBidi"/>
          <w:color w:val="000000" w:themeColor="text1"/>
          <w:sz w:val="22"/>
          <w:szCs w:val="22"/>
        </w:rPr>
        <w:t xml:space="preserve">elp to raise awareness of SEND issues at </w:t>
      </w:r>
      <w:r w:rsidR="30B0687A" w:rsidRPr="00604599">
        <w:rPr>
          <w:rFonts w:ascii="Century Gothic" w:hAnsi="Century Gothic" w:cstheme="minorBidi"/>
          <w:color w:val="000000" w:themeColor="text1"/>
          <w:sz w:val="22"/>
          <w:szCs w:val="22"/>
        </w:rPr>
        <w:t>L</w:t>
      </w:r>
      <w:r w:rsidR="00D62520" w:rsidRPr="00604599">
        <w:rPr>
          <w:rFonts w:ascii="Century Gothic" w:hAnsi="Century Gothic" w:cstheme="minorBidi"/>
          <w:color w:val="000000" w:themeColor="text1"/>
          <w:sz w:val="22"/>
          <w:szCs w:val="22"/>
        </w:rPr>
        <w:t>GC meetings</w:t>
      </w:r>
      <w:r w:rsidR="1AE916DB" w:rsidRPr="00604599">
        <w:rPr>
          <w:rFonts w:ascii="Century Gothic" w:hAnsi="Century Gothic" w:cstheme="minorBidi"/>
          <w:color w:val="000000" w:themeColor="text1"/>
          <w:sz w:val="22"/>
          <w:szCs w:val="22"/>
        </w:rPr>
        <w:t xml:space="preserve">, through </w:t>
      </w:r>
      <w:r w:rsidR="44A451DF" w:rsidRPr="00604599">
        <w:rPr>
          <w:rFonts w:ascii="Century Gothic" w:hAnsi="Century Gothic" w:cstheme="minorBidi"/>
          <w:color w:val="000000" w:themeColor="text1"/>
          <w:sz w:val="22"/>
          <w:szCs w:val="22"/>
        </w:rPr>
        <w:t>LGC SEND advocates</w:t>
      </w:r>
    </w:p>
    <w:p w14:paraId="0097FBB5" w14:textId="2DD86DBF" w:rsidR="00D62520"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C</w:t>
      </w:r>
      <w:r w:rsidR="00D62520" w:rsidRPr="00604599">
        <w:rPr>
          <w:rFonts w:ascii="Century Gothic" w:hAnsi="Century Gothic" w:cstheme="minorHAnsi"/>
          <w:color w:val="000000"/>
          <w:sz w:val="22"/>
          <w:szCs w:val="22"/>
        </w:rPr>
        <w:t>hallenges the impact of provision on outcomes for pupils with SEND;</w:t>
      </w:r>
    </w:p>
    <w:p w14:paraId="0CDDF792" w14:textId="3966A50E" w:rsidR="00D62520"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U</w:t>
      </w:r>
      <w:r w:rsidR="00D62520" w:rsidRPr="00604599">
        <w:rPr>
          <w:rFonts w:ascii="Century Gothic" w:hAnsi="Century Gothic" w:cstheme="minorHAnsi"/>
          <w:color w:val="000000"/>
          <w:sz w:val="22"/>
          <w:szCs w:val="22"/>
        </w:rPr>
        <w:t>nderstanding the school’s links with parents, carers and the wider community;</w:t>
      </w:r>
    </w:p>
    <w:p w14:paraId="24816731" w14:textId="1D01009E" w:rsidR="00D62520"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K</w:t>
      </w:r>
      <w:r w:rsidR="00D62520" w:rsidRPr="00604599">
        <w:rPr>
          <w:rFonts w:ascii="Century Gothic" w:hAnsi="Century Gothic" w:cstheme="minorHAnsi"/>
          <w:color w:val="000000"/>
          <w:sz w:val="22"/>
          <w:szCs w:val="22"/>
        </w:rPr>
        <w:t>now about the school offer for SEND;</w:t>
      </w:r>
    </w:p>
    <w:p w14:paraId="7D4097D4" w14:textId="5FCD4A4A" w:rsidR="00D62520"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U</w:t>
      </w:r>
      <w:r w:rsidR="00D62520" w:rsidRPr="00604599">
        <w:rPr>
          <w:rFonts w:ascii="Century Gothic" w:hAnsi="Century Gothic" w:cstheme="minorBidi"/>
          <w:color w:val="000000" w:themeColor="text1"/>
          <w:sz w:val="22"/>
          <w:szCs w:val="22"/>
        </w:rPr>
        <w:t>nderstand the local offer for SEND;</w:t>
      </w:r>
    </w:p>
    <w:p w14:paraId="39735503" w14:textId="602D5FD9" w:rsidR="00D62520" w:rsidRPr="00604599" w:rsidRDefault="00D62520" w:rsidP="00604599">
      <w:pPr>
        <w:spacing w:before="100" w:beforeAutospacing="1" w:after="100" w:afterAutospacing="1"/>
        <w:jc w:val="both"/>
        <w:rPr>
          <w:rFonts w:ascii="Century Gothic" w:eastAsia="Times New Roman" w:hAnsi="Century Gothic" w:cstheme="minorHAnsi"/>
          <w:b/>
          <w:color w:val="000000"/>
          <w:sz w:val="22"/>
          <w:szCs w:val="22"/>
        </w:rPr>
      </w:pPr>
      <w:r w:rsidRPr="00604599">
        <w:rPr>
          <w:rFonts w:ascii="Century Gothic" w:eastAsia="Times New Roman" w:hAnsi="Century Gothic" w:cstheme="minorHAnsi"/>
          <w:b/>
          <w:color w:val="000000"/>
          <w:sz w:val="22"/>
          <w:szCs w:val="22"/>
        </w:rPr>
        <w:t xml:space="preserve">Headteacher </w:t>
      </w:r>
    </w:p>
    <w:p w14:paraId="1891205F" w14:textId="410CC892" w:rsidR="00D62520" w:rsidRPr="00604599" w:rsidRDefault="00D62520" w:rsidP="00604599">
      <w:pPr>
        <w:spacing w:before="100" w:beforeAutospacing="1" w:after="100" w:afterAutospacing="1"/>
        <w:jc w:val="both"/>
        <w:rPr>
          <w:rFonts w:ascii="Century Gothic" w:eastAsia="Times New Roman" w:hAnsi="Century Gothic" w:cstheme="minorHAnsi"/>
          <w:color w:val="000000"/>
          <w:sz w:val="22"/>
          <w:szCs w:val="22"/>
        </w:rPr>
      </w:pPr>
      <w:r w:rsidRPr="00604599">
        <w:rPr>
          <w:rFonts w:ascii="Century Gothic" w:eastAsia="Times New Roman" w:hAnsi="Century Gothic" w:cstheme="minorHAnsi"/>
          <w:color w:val="000000"/>
          <w:sz w:val="22"/>
          <w:szCs w:val="22"/>
        </w:rPr>
        <w:t>The Headteacher has responsibility for:</w:t>
      </w:r>
    </w:p>
    <w:p w14:paraId="6878C547" w14:textId="3C2881B2" w:rsidR="00861E1B"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E</w:t>
      </w:r>
      <w:r w:rsidR="00D62520" w:rsidRPr="00604599">
        <w:rPr>
          <w:rFonts w:ascii="Century Gothic" w:hAnsi="Century Gothic" w:cstheme="minorBidi"/>
          <w:color w:val="000000" w:themeColor="text1"/>
          <w:sz w:val="22"/>
          <w:szCs w:val="22"/>
        </w:rPr>
        <w:t>nsuring that the SEND policy is fully implemented and followed by all staff;</w:t>
      </w:r>
    </w:p>
    <w:p w14:paraId="3BCCC0F2" w14:textId="364AD5FB" w:rsidR="00861E1B"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D</w:t>
      </w:r>
      <w:r w:rsidR="00D62520" w:rsidRPr="00604599">
        <w:rPr>
          <w:rFonts w:ascii="Century Gothic" w:hAnsi="Century Gothic" w:cstheme="minorBidi"/>
          <w:color w:val="000000" w:themeColor="text1"/>
          <w:sz w:val="22"/>
          <w:szCs w:val="22"/>
        </w:rPr>
        <w:t>etermining the role of the Special Educational Needs Co-ordinator (</w:t>
      </w:r>
      <w:proofErr w:type="spellStart"/>
      <w:r w:rsidR="00D62520" w:rsidRPr="00604599">
        <w:rPr>
          <w:rFonts w:ascii="Century Gothic" w:hAnsi="Century Gothic" w:cstheme="minorBidi"/>
          <w:color w:val="000000" w:themeColor="text1"/>
          <w:sz w:val="22"/>
          <w:szCs w:val="22"/>
        </w:rPr>
        <w:t>SENCo</w:t>
      </w:r>
      <w:proofErr w:type="spellEnd"/>
      <w:r w:rsidR="00D62520" w:rsidRPr="00604599">
        <w:rPr>
          <w:rFonts w:ascii="Century Gothic" w:hAnsi="Century Gothic" w:cstheme="minorBidi"/>
          <w:color w:val="000000" w:themeColor="text1"/>
          <w:sz w:val="22"/>
          <w:szCs w:val="22"/>
        </w:rPr>
        <w:t>) in relation to the leadership and management of the Academy;</w:t>
      </w:r>
    </w:p>
    <w:p w14:paraId="425C17D7" w14:textId="40FE9EAB" w:rsidR="00861E1B"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W</w:t>
      </w:r>
      <w:r w:rsidR="00D62520" w:rsidRPr="00604599">
        <w:rPr>
          <w:rFonts w:ascii="Century Gothic" w:hAnsi="Century Gothic" w:cstheme="minorBidi"/>
          <w:color w:val="000000" w:themeColor="text1"/>
          <w:sz w:val="22"/>
          <w:szCs w:val="22"/>
        </w:rPr>
        <w:t xml:space="preserve">orking with the </w:t>
      </w:r>
      <w:proofErr w:type="spellStart"/>
      <w:r w:rsidR="00D62520" w:rsidRPr="00604599">
        <w:rPr>
          <w:rFonts w:ascii="Century Gothic" w:hAnsi="Century Gothic" w:cstheme="minorBidi"/>
          <w:color w:val="000000" w:themeColor="text1"/>
          <w:sz w:val="22"/>
          <w:szCs w:val="22"/>
        </w:rPr>
        <w:t>SENCo</w:t>
      </w:r>
      <w:proofErr w:type="spellEnd"/>
      <w:r w:rsidR="00D62520" w:rsidRPr="00604599">
        <w:rPr>
          <w:rFonts w:ascii="Century Gothic" w:hAnsi="Century Gothic" w:cstheme="minorBidi"/>
          <w:color w:val="000000" w:themeColor="text1"/>
          <w:sz w:val="22"/>
          <w:szCs w:val="22"/>
        </w:rPr>
        <w:t xml:space="preserve"> and the Trust Inclusion Team to determine the strategic development of SEND provision in the Academy;</w:t>
      </w:r>
    </w:p>
    <w:p w14:paraId="1F01B229" w14:textId="7CBF8AB8" w:rsidR="00861E1B"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K</w:t>
      </w:r>
      <w:r w:rsidR="00D62520" w:rsidRPr="00604599">
        <w:rPr>
          <w:rFonts w:ascii="Century Gothic" w:hAnsi="Century Gothic" w:cstheme="minorBidi"/>
          <w:color w:val="000000" w:themeColor="text1"/>
          <w:sz w:val="22"/>
          <w:szCs w:val="22"/>
        </w:rPr>
        <w:t>eep</w:t>
      </w:r>
      <w:r w:rsidRPr="00604599">
        <w:rPr>
          <w:rFonts w:ascii="Century Gothic" w:hAnsi="Century Gothic" w:cstheme="minorBidi"/>
          <w:color w:val="000000" w:themeColor="text1"/>
          <w:sz w:val="22"/>
          <w:szCs w:val="22"/>
        </w:rPr>
        <w:t>ing</w:t>
      </w:r>
      <w:r w:rsidR="00D62520" w:rsidRPr="00604599">
        <w:rPr>
          <w:rFonts w:ascii="Century Gothic" w:hAnsi="Century Gothic" w:cstheme="minorBidi"/>
          <w:color w:val="000000" w:themeColor="text1"/>
          <w:sz w:val="22"/>
          <w:szCs w:val="22"/>
        </w:rPr>
        <w:t xml:space="preserve"> the Local Governing Committee fully informed on Special Educational Needs issues and respond</w:t>
      </w:r>
      <w:r w:rsidRPr="00604599">
        <w:rPr>
          <w:rFonts w:ascii="Century Gothic" w:hAnsi="Century Gothic" w:cstheme="minorBidi"/>
          <w:color w:val="000000" w:themeColor="text1"/>
          <w:sz w:val="22"/>
          <w:szCs w:val="22"/>
        </w:rPr>
        <w:t>ing</w:t>
      </w:r>
      <w:r w:rsidR="00D62520" w:rsidRPr="00604599">
        <w:rPr>
          <w:rFonts w:ascii="Century Gothic" w:hAnsi="Century Gothic" w:cstheme="minorBidi"/>
          <w:color w:val="000000" w:themeColor="text1"/>
          <w:sz w:val="22"/>
          <w:szCs w:val="22"/>
        </w:rPr>
        <w:t xml:space="preserve"> to any concerns raised.</w:t>
      </w:r>
    </w:p>
    <w:p w14:paraId="542BC60B" w14:textId="504DBA3F" w:rsidR="00861E1B"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O</w:t>
      </w:r>
      <w:r w:rsidR="00D62520" w:rsidRPr="00604599">
        <w:rPr>
          <w:rFonts w:ascii="Century Gothic" w:hAnsi="Century Gothic" w:cstheme="minorBidi"/>
          <w:color w:val="000000" w:themeColor="text1"/>
          <w:sz w:val="22"/>
          <w:szCs w:val="22"/>
        </w:rPr>
        <w:t>verall provision and progress of learners with SEND;</w:t>
      </w:r>
    </w:p>
    <w:p w14:paraId="5EDD800C" w14:textId="76AABC55" w:rsidR="00861E1B"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C</w:t>
      </w:r>
      <w:r w:rsidR="00D62520" w:rsidRPr="00604599">
        <w:rPr>
          <w:rFonts w:ascii="Century Gothic" w:hAnsi="Century Gothic" w:cstheme="minorBidi"/>
          <w:color w:val="000000" w:themeColor="text1"/>
          <w:sz w:val="22"/>
          <w:szCs w:val="22"/>
        </w:rPr>
        <w:t>onsulting the LA and Governing Bodies of other local schools when it seems to be necessary or desirable, so as to co-ordinate SEND provision in the local area;</w:t>
      </w:r>
    </w:p>
    <w:p w14:paraId="4BC289EE" w14:textId="2572161A" w:rsidR="26AC8819" w:rsidRPr="00D63A41" w:rsidRDefault="00D808D0" w:rsidP="26AC8819">
      <w:pPr>
        <w:pStyle w:val="NormalWeb"/>
        <w:numPr>
          <w:ilvl w:val="0"/>
          <w:numId w:val="44"/>
        </w:numPr>
        <w:ind w:right="992"/>
        <w:jc w:val="both"/>
        <w:rPr>
          <w:rFonts w:ascii="Century Gothic" w:hAnsi="Century Gothic" w:cstheme="minorBidi"/>
          <w:color w:val="000000"/>
          <w:sz w:val="22"/>
          <w:szCs w:val="22"/>
        </w:rPr>
      </w:pPr>
      <w:r w:rsidRPr="00604599">
        <w:rPr>
          <w:rFonts w:ascii="Century Gothic" w:hAnsi="Century Gothic" w:cstheme="minorBidi"/>
          <w:color w:val="000000" w:themeColor="text1"/>
          <w:sz w:val="22"/>
          <w:szCs w:val="22"/>
        </w:rPr>
        <w:t>P</w:t>
      </w:r>
      <w:r w:rsidR="00D62520" w:rsidRPr="00604599">
        <w:rPr>
          <w:rFonts w:ascii="Century Gothic" w:hAnsi="Century Gothic" w:cstheme="minorBidi"/>
          <w:color w:val="000000" w:themeColor="text1"/>
          <w:sz w:val="22"/>
          <w:szCs w:val="22"/>
        </w:rPr>
        <w:t>roviding the appropriate information to the LA for inclusion in the Local Offer by ensuring the Academy’s SEN Information Report is updated annually and published on the website.</w:t>
      </w:r>
    </w:p>
    <w:p w14:paraId="24C6AD7A" w14:textId="77777777" w:rsidR="00D63A41" w:rsidRPr="00D63A41" w:rsidRDefault="00D63A41" w:rsidP="00D63A41">
      <w:pPr>
        <w:pStyle w:val="NormalWeb"/>
        <w:ind w:left="720" w:right="992"/>
        <w:jc w:val="both"/>
        <w:rPr>
          <w:rFonts w:ascii="Century Gothic" w:hAnsi="Century Gothic" w:cstheme="minorBidi"/>
          <w:color w:val="000000"/>
          <w:sz w:val="22"/>
          <w:szCs w:val="22"/>
        </w:rPr>
      </w:pPr>
    </w:p>
    <w:p w14:paraId="260D0E51" w14:textId="2A1281D8" w:rsidR="26AC8819" w:rsidRPr="00E84608" w:rsidRDefault="00861E1B" w:rsidP="00D63A41">
      <w:pPr>
        <w:pStyle w:val="NormalWeb"/>
        <w:numPr>
          <w:ilvl w:val="0"/>
          <w:numId w:val="43"/>
        </w:numPr>
        <w:ind w:left="426" w:right="991" w:hanging="426"/>
        <w:jc w:val="both"/>
        <w:rPr>
          <w:rFonts w:ascii="Century Gothic" w:hAnsi="Century Gothic" w:cstheme="minorHAnsi"/>
          <w:b/>
          <w:color w:val="000000"/>
          <w:szCs w:val="22"/>
        </w:rPr>
      </w:pPr>
      <w:r w:rsidRPr="00E84608">
        <w:rPr>
          <w:rFonts w:ascii="Century Gothic" w:hAnsi="Century Gothic" w:cstheme="minorBidi"/>
          <w:b/>
          <w:bCs/>
          <w:color w:val="000000" w:themeColor="text1"/>
          <w:szCs w:val="22"/>
        </w:rPr>
        <w:t>SENDCO</w:t>
      </w:r>
    </w:p>
    <w:p w14:paraId="6394DDFF" w14:textId="71F67C38" w:rsidR="00861E1B" w:rsidRPr="00D63A41" w:rsidRDefault="00861E1B" w:rsidP="00D63A41">
      <w:pPr>
        <w:pStyle w:val="NormalWeb"/>
        <w:ind w:right="991"/>
        <w:jc w:val="both"/>
        <w:rPr>
          <w:rFonts w:ascii="Century Gothic" w:hAnsi="Century Gothic" w:cstheme="minorHAnsi"/>
          <w:color w:val="000000"/>
          <w:sz w:val="22"/>
          <w:szCs w:val="22"/>
        </w:rPr>
      </w:pPr>
      <w:r w:rsidRPr="00D63A41">
        <w:rPr>
          <w:rFonts w:ascii="Century Gothic" w:hAnsi="Century Gothic" w:cstheme="minorHAnsi"/>
          <w:color w:val="000000"/>
          <w:sz w:val="22"/>
          <w:szCs w:val="22"/>
        </w:rPr>
        <w:t xml:space="preserve">The named SENDCO </w:t>
      </w:r>
      <w:r w:rsidRPr="00B803CD">
        <w:rPr>
          <w:rFonts w:ascii="Century Gothic" w:hAnsi="Century Gothic" w:cstheme="minorHAnsi"/>
          <w:color w:val="000000"/>
          <w:sz w:val="22"/>
          <w:szCs w:val="22"/>
        </w:rPr>
        <w:t xml:space="preserve">at </w:t>
      </w:r>
      <w:r w:rsidR="00B803CD">
        <w:rPr>
          <w:rFonts w:ascii="Century Gothic" w:hAnsi="Century Gothic" w:cstheme="minorHAnsi"/>
          <w:color w:val="000000"/>
          <w:sz w:val="22"/>
          <w:szCs w:val="22"/>
        </w:rPr>
        <w:t>Waltham CE Primary school</w:t>
      </w:r>
      <w:r w:rsidRPr="00B803CD">
        <w:rPr>
          <w:rFonts w:ascii="Century Gothic" w:hAnsi="Century Gothic" w:cstheme="minorHAnsi"/>
          <w:color w:val="000000"/>
          <w:sz w:val="22"/>
          <w:szCs w:val="22"/>
        </w:rPr>
        <w:t xml:space="preserve"> </w:t>
      </w:r>
      <w:r w:rsidRPr="00D63A41">
        <w:rPr>
          <w:rFonts w:ascii="Century Gothic" w:hAnsi="Century Gothic" w:cstheme="minorHAnsi"/>
          <w:color w:val="000000"/>
          <w:sz w:val="22"/>
          <w:szCs w:val="22"/>
        </w:rPr>
        <w:t xml:space="preserve">is </w:t>
      </w:r>
      <w:r w:rsidR="00B803CD">
        <w:rPr>
          <w:rFonts w:ascii="Century Gothic" w:hAnsi="Century Gothic" w:cstheme="minorHAnsi"/>
          <w:color w:val="000000"/>
          <w:sz w:val="22"/>
          <w:szCs w:val="22"/>
        </w:rPr>
        <w:t>Mr</w:t>
      </w:r>
      <w:r w:rsidR="00E71498">
        <w:rPr>
          <w:rFonts w:ascii="Century Gothic" w:hAnsi="Century Gothic" w:cstheme="minorHAnsi"/>
          <w:color w:val="000000"/>
          <w:sz w:val="22"/>
          <w:szCs w:val="22"/>
        </w:rPr>
        <w:t xml:space="preserve"> Adam Wright</w:t>
      </w:r>
      <w:r w:rsidR="00B803CD">
        <w:rPr>
          <w:rFonts w:ascii="Century Gothic" w:hAnsi="Century Gothic" w:cstheme="minorHAnsi"/>
          <w:color w:val="000000"/>
          <w:sz w:val="22"/>
          <w:szCs w:val="22"/>
        </w:rPr>
        <w:t>.</w:t>
      </w:r>
    </w:p>
    <w:p w14:paraId="61157BF1" w14:textId="77777777" w:rsidR="00861E1B" w:rsidRPr="00D63A41" w:rsidRDefault="00861E1B" w:rsidP="00D63A41">
      <w:pPr>
        <w:pStyle w:val="NormalWeb"/>
        <w:ind w:right="991"/>
        <w:jc w:val="both"/>
        <w:rPr>
          <w:rFonts w:ascii="Century Gothic" w:hAnsi="Century Gothic" w:cstheme="minorHAnsi"/>
          <w:color w:val="000000"/>
          <w:sz w:val="22"/>
          <w:szCs w:val="22"/>
        </w:rPr>
      </w:pPr>
      <w:r w:rsidRPr="00D63A41">
        <w:rPr>
          <w:rFonts w:ascii="Century Gothic" w:hAnsi="Century Gothic" w:cstheme="minorHAnsi"/>
          <w:color w:val="000000"/>
          <w:sz w:val="22"/>
          <w:szCs w:val="22"/>
        </w:rPr>
        <w:lastRenderedPageBreak/>
        <w:t>The SENDCO takes day-to-day responsibility for the operation of the SEND policy and co-ordinates the provision for individual pupils, working closely with staff, parents/carers and external agencies. The SENDCO provides relevant professional guidance to colleagues with the aim of securing adaptive teaching for pupils with special educational needs.</w:t>
      </w:r>
    </w:p>
    <w:p w14:paraId="2556DA3A" w14:textId="68246D67" w:rsidR="26AC8819" w:rsidRPr="00D63A41" w:rsidRDefault="00861E1B" w:rsidP="26AC8819">
      <w:pPr>
        <w:pStyle w:val="NormalWeb"/>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Through analysis and assessment of pupils’ needs, and by monitoring the quality of teaching and standards of pupils’ achievements and target setting, the SENDCO develops effective ways of overcoming barriers to learning and sustaining effective teaching.</w:t>
      </w:r>
    </w:p>
    <w:p w14:paraId="11C495B5" w14:textId="7D02C14C" w:rsidR="26AC8819" w:rsidRPr="00D63A41" w:rsidRDefault="00861E1B" w:rsidP="26AC8819">
      <w:pPr>
        <w:pStyle w:val="NormalWeb"/>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The SENDCO liaises and collaborates with class teachers so that learning for all children is given equal priority.</w:t>
      </w:r>
    </w:p>
    <w:p w14:paraId="4E2D6841" w14:textId="7FDEC216" w:rsidR="00861E1B" w:rsidRPr="00D63A41" w:rsidRDefault="00861E1B" w:rsidP="00630F49">
      <w:pPr>
        <w:pStyle w:val="NormalWeb"/>
        <w:ind w:right="991"/>
        <w:jc w:val="both"/>
        <w:rPr>
          <w:rFonts w:ascii="Century Gothic" w:hAnsi="Century Gothic" w:cstheme="minorHAnsi"/>
          <w:color w:val="000000"/>
          <w:sz w:val="22"/>
          <w:szCs w:val="22"/>
        </w:rPr>
      </w:pPr>
      <w:r w:rsidRPr="00D63A41">
        <w:rPr>
          <w:rFonts w:ascii="Century Gothic" w:hAnsi="Century Gothic" w:cstheme="minorHAnsi"/>
          <w:color w:val="000000"/>
          <w:sz w:val="22"/>
          <w:szCs w:val="22"/>
        </w:rPr>
        <w:t>The principal responsibilities for the SENDCO include:</w:t>
      </w:r>
    </w:p>
    <w:p w14:paraId="009A619F"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Overseeing the day-to-day operation of the SEND policy.</w:t>
      </w:r>
    </w:p>
    <w:p w14:paraId="72AB3D34"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Co-ordinating provision for SEND pupils and reporting on progress.</w:t>
      </w:r>
    </w:p>
    <w:p w14:paraId="25ADEAA0"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Advising on the graduated approach to providing SEND support – Assess, Plan, Do, Review.</w:t>
      </w:r>
    </w:p>
    <w:p w14:paraId="2A10CA4B"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Advising on the deployment of the school’s delegated budget and other resources to meet pupils’ needs effectively.</w:t>
      </w:r>
    </w:p>
    <w:p w14:paraId="4673DC9B"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Monitoring relevant SEND CPD for all staff.</w:t>
      </w:r>
    </w:p>
    <w:p w14:paraId="1FEC25C4"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Overseeing the records of all pupils with special educational needs and ensuring they are up to date.</w:t>
      </w:r>
    </w:p>
    <w:p w14:paraId="29EF23FE"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Liaising with parents/carers of children with special educational needs.</w:t>
      </w:r>
    </w:p>
    <w:p w14:paraId="43DC8BC3"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Contributing to the in-service training of staff.</w:t>
      </w:r>
    </w:p>
    <w:p w14:paraId="61171624"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Being a point of contact with external agencies, especially the local authority and its support services.</w:t>
      </w:r>
    </w:p>
    <w:p w14:paraId="71696934"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Liaising with early years providers, other schools, educational psychologists, health and social care professionals and independent or voluntary bodies.</w:t>
      </w:r>
    </w:p>
    <w:p w14:paraId="2A64679A"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Liaising with potential next providers of education to ensure a pupil and their parents/carers are informed about options and a smooth transition is planned.</w:t>
      </w:r>
    </w:p>
    <w:p w14:paraId="022E8992"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Monitoring the impact of interventions provided for pupils with SEND.</w:t>
      </w:r>
    </w:p>
    <w:p w14:paraId="08A7FF9A"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To lead on the development of high quality SEND provision as an integral part of the school improvement plan.</w:t>
      </w:r>
    </w:p>
    <w:p w14:paraId="37200E91" w14:textId="1C509F0A" w:rsidR="00861E1B" w:rsidRPr="00D63A41" w:rsidRDefault="00861E1B" w:rsidP="26AC8819">
      <w:pPr>
        <w:pStyle w:val="NormalWeb"/>
        <w:numPr>
          <w:ilvl w:val="0"/>
          <w:numId w:val="44"/>
        </w:numPr>
        <w:ind w:right="991"/>
        <w:jc w:val="both"/>
        <w:rPr>
          <w:rFonts w:ascii="Century Gothic" w:hAnsi="Century Gothic" w:cstheme="minorBidi"/>
          <w:color w:val="000000"/>
          <w:sz w:val="22"/>
          <w:szCs w:val="22"/>
        </w:rPr>
      </w:pPr>
      <w:r w:rsidRPr="00D63A41">
        <w:rPr>
          <w:rFonts w:ascii="Century Gothic" w:hAnsi="Century Gothic" w:cstheme="minorBidi"/>
          <w:color w:val="000000" w:themeColor="text1"/>
          <w:sz w:val="22"/>
          <w:szCs w:val="22"/>
        </w:rPr>
        <w:t xml:space="preserve">Working with the Headteacher and </w:t>
      </w:r>
      <w:r w:rsidR="77003C6A" w:rsidRPr="00D63A41">
        <w:rPr>
          <w:rFonts w:ascii="Century Gothic" w:hAnsi="Century Gothic" w:cstheme="minorBidi"/>
          <w:color w:val="000000" w:themeColor="text1"/>
          <w:sz w:val="22"/>
          <w:szCs w:val="22"/>
        </w:rPr>
        <w:t>those with responsibility for</w:t>
      </w:r>
      <w:r w:rsidRPr="00D63A41">
        <w:rPr>
          <w:rFonts w:ascii="Century Gothic" w:hAnsi="Century Gothic" w:cstheme="minorBidi"/>
          <w:color w:val="000000" w:themeColor="text1"/>
          <w:sz w:val="22"/>
          <w:szCs w:val="22"/>
        </w:rPr>
        <w:t xml:space="preserve"> govern</w:t>
      </w:r>
      <w:r w:rsidR="5652AF03" w:rsidRPr="00D63A41">
        <w:rPr>
          <w:rFonts w:ascii="Century Gothic" w:hAnsi="Century Gothic" w:cstheme="minorBidi"/>
          <w:color w:val="000000" w:themeColor="text1"/>
          <w:sz w:val="22"/>
          <w:szCs w:val="22"/>
        </w:rPr>
        <w:t>ance</w:t>
      </w:r>
      <w:r w:rsidRPr="00D63A41">
        <w:rPr>
          <w:rFonts w:ascii="Century Gothic" w:hAnsi="Century Gothic" w:cstheme="minorBidi"/>
          <w:color w:val="000000" w:themeColor="text1"/>
          <w:sz w:val="22"/>
          <w:szCs w:val="22"/>
        </w:rPr>
        <w:t xml:space="preserve"> to ensure that the school meets its responsibilities under the Equality Act (2010) with regard to reasonable adjustments and access arrangements.</w:t>
      </w:r>
    </w:p>
    <w:p w14:paraId="78294051" w14:textId="7CB845F0" w:rsidR="26AC8819" w:rsidRPr="00D63A41" w:rsidRDefault="000F0555" w:rsidP="26AC8819">
      <w:pPr>
        <w:pStyle w:val="NormalWeb"/>
        <w:ind w:right="991"/>
        <w:jc w:val="both"/>
        <w:rPr>
          <w:rFonts w:ascii="Century Gothic" w:hAnsi="Century Gothic" w:cstheme="minorBidi"/>
          <w:b/>
          <w:bCs/>
          <w:color w:val="000000" w:themeColor="text1"/>
          <w:sz w:val="22"/>
          <w:szCs w:val="22"/>
        </w:rPr>
      </w:pPr>
      <w:r w:rsidRPr="00D63A41">
        <w:rPr>
          <w:rFonts w:ascii="Century Gothic" w:hAnsi="Century Gothic" w:cstheme="minorBidi"/>
          <w:color w:val="000000" w:themeColor="text1"/>
          <w:sz w:val="22"/>
          <w:szCs w:val="22"/>
        </w:rPr>
        <w:t>Where schools share a SENDCO, duties may be delegated to an allocated Senior Teacher.</w:t>
      </w:r>
      <w:r w:rsidRPr="00D63A41">
        <w:rPr>
          <w:rFonts w:ascii="Arial" w:hAnsi="Arial" w:cs="Arial"/>
          <w:color w:val="000000" w:themeColor="text1"/>
          <w:sz w:val="22"/>
          <w:szCs w:val="22"/>
        </w:rPr>
        <w:t> </w:t>
      </w:r>
      <w:r w:rsidRPr="00D63A41">
        <w:rPr>
          <w:rFonts w:ascii="Century Gothic" w:hAnsi="Century Gothic" w:cstheme="minorBidi"/>
          <w:color w:val="000000" w:themeColor="text1"/>
          <w:sz w:val="22"/>
          <w:szCs w:val="22"/>
        </w:rPr>
        <w:t xml:space="preserve"> The Senior teacher will fulfil 6.88 within the SEN Code of Practice </w:t>
      </w:r>
      <w:r w:rsidRPr="00D63A41">
        <w:rPr>
          <w:rFonts w:ascii="Century Gothic" w:hAnsi="Century Gothic" w:cs="Century Gothic"/>
          <w:color w:val="000000" w:themeColor="text1"/>
          <w:sz w:val="22"/>
          <w:szCs w:val="22"/>
        </w:rPr>
        <w:t>“</w:t>
      </w:r>
      <w:r w:rsidRPr="00D63A41">
        <w:rPr>
          <w:rFonts w:ascii="Century Gothic" w:hAnsi="Century Gothic" w:cstheme="minorBidi"/>
          <w:color w:val="000000" w:themeColor="text1"/>
          <w:sz w:val="22"/>
          <w:szCs w:val="22"/>
        </w:rPr>
        <w:t xml:space="preserve">The SENCO has day-to-day responsibility for the operation of SEN policy and coordination of specific provision made to support individual pupils with SEN, including those who have EHC plans”. This Senior teacher will also undertake the principal responsibilities as outlined above, with the support of the named </w:t>
      </w:r>
      <w:proofErr w:type="spellStart"/>
      <w:r w:rsidRPr="00D63A41">
        <w:rPr>
          <w:rFonts w:ascii="Century Gothic" w:hAnsi="Century Gothic" w:cstheme="minorBidi"/>
          <w:color w:val="000000" w:themeColor="text1"/>
          <w:sz w:val="22"/>
          <w:szCs w:val="22"/>
        </w:rPr>
        <w:t>SENDCo</w:t>
      </w:r>
      <w:proofErr w:type="spellEnd"/>
      <w:r w:rsidRPr="00D63A41">
        <w:rPr>
          <w:rFonts w:ascii="Century Gothic" w:hAnsi="Century Gothic" w:cstheme="minorBidi"/>
          <w:color w:val="000000" w:themeColor="text1"/>
          <w:sz w:val="22"/>
          <w:szCs w:val="22"/>
        </w:rPr>
        <w:t xml:space="preserve"> where necessary. The named </w:t>
      </w:r>
      <w:proofErr w:type="spellStart"/>
      <w:r w:rsidRPr="00D63A41">
        <w:rPr>
          <w:rFonts w:ascii="Century Gothic" w:hAnsi="Century Gothic" w:cstheme="minorBidi"/>
          <w:color w:val="000000" w:themeColor="text1"/>
          <w:sz w:val="22"/>
          <w:szCs w:val="22"/>
        </w:rPr>
        <w:t>SENDCo</w:t>
      </w:r>
      <w:proofErr w:type="spellEnd"/>
      <w:r w:rsidRPr="00D63A41">
        <w:rPr>
          <w:rFonts w:ascii="Century Gothic" w:hAnsi="Century Gothic" w:cstheme="minorBidi"/>
          <w:color w:val="000000" w:themeColor="text1"/>
          <w:sz w:val="22"/>
          <w:szCs w:val="22"/>
        </w:rPr>
        <w:t xml:space="preserve"> will fulfil any statutory obligations.  </w:t>
      </w:r>
    </w:p>
    <w:p w14:paraId="17090BD7" w14:textId="4295E45F" w:rsidR="00861E1B" w:rsidRPr="00D63A41" w:rsidRDefault="00861E1B" w:rsidP="00AD0699">
      <w:pPr>
        <w:pStyle w:val="NormalWeb"/>
        <w:ind w:right="991"/>
        <w:jc w:val="both"/>
        <w:rPr>
          <w:rFonts w:ascii="Century Gothic" w:hAnsi="Century Gothic" w:cstheme="minorHAnsi"/>
          <w:b/>
          <w:color w:val="000000"/>
          <w:sz w:val="22"/>
          <w:szCs w:val="22"/>
        </w:rPr>
      </w:pPr>
      <w:r w:rsidRPr="00D63A41">
        <w:rPr>
          <w:rFonts w:ascii="Century Gothic" w:hAnsi="Century Gothic" w:cstheme="minorHAnsi"/>
          <w:b/>
          <w:color w:val="000000"/>
          <w:sz w:val="22"/>
          <w:szCs w:val="22"/>
        </w:rPr>
        <w:t>All Teaching and Non-Teaching Staff</w:t>
      </w:r>
    </w:p>
    <w:p w14:paraId="1AB907E3"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All staff are aware of the school’s SEND policy and the procedures for identifying, assessing and making provision for pupils with special educational needs.</w:t>
      </w:r>
    </w:p>
    <w:p w14:paraId="50E6788E"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Class teachers are fully involved in providing adaptive teaching that meets the needs of individual pupils. This includes reviewing and, where necessary, improving, their understanding of strategies to identify and support vulnerable pupils and their knowledge of the SEND most frequently encountered.</w:t>
      </w:r>
    </w:p>
    <w:p w14:paraId="73EADFE3"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lastRenderedPageBreak/>
        <w:t>Class teachers are responsible for the progress and development of all pupils including those with SEND.</w:t>
      </w:r>
    </w:p>
    <w:p w14:paraId="5C800CED" w14:textId="60CB3C21"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Class teachers are responsible for setting suitable learning challenges and facilitating effective special educational provision in response to pupils’ diverse needs in order to remove potential barriers to learning. This process should include working with the SENDCO to carry out a clear analysis of pupil needs, drawing on the teacher’s assessment and experience of the pupil as well as previous progress and attainment</w:t>
      </w:r>
      <w:r w:rsidR="00D808D0" w:rsidRPr="00D63A41">
        <w:rPr>
          <w:rFonts w:ascii="Century Gothic" w:hAnsi="Century Gothic" w:cstheme="minorBidi"/>
          <w:color w:val="000000" w:themeColor="text1"/>
          <w:sz w:val="22"/>
          <w:szCs w:val="22"/>
        </w:rPr>
        <w:t>.</w:t>
      </w:r>
    </w:p>
    <w:p w14:paraId="669A1145" w14:textId="6FCEB98B"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Class teachers will ensure that any pupil on SEN Support is provided with the required support as outlined in the graduated approach plan and clearly identifies this provision on their class lesson plans for every lesson</w:t>
      </w:r>
      <w:r w:rsidR="00D808D0" w:rsidRPr="00D63A41">
        <w:rPr>
          <w:rFonts w:ascii="Century Gothic" w:hAnsi="Century Gothic" w:cstheme="minorBidi"/>
          <w:color w:val="000000" w:themeColor="text1"/>
          <w:sz w:val="22"/>
          <w:szCs w:val="22"/>
        </w:rPr>
        <w:t>.</w:t>
      </w:r>
    </w:p>
    <w:p w14:paraId="01E14A2D" w14:textId="26E69CFD" w:rsidR="00D63A41" w:rsidRDefault="00861E1B" w:rsidP="00D63A41">
      <w:pPr>
        <w:pStyle w:val="NormalWeb"/>
        <w:numPr>
          <w:ilvl w:val="0"/>
          <w:numId w:val="44"/>
        </w:numPr>
        <w:ind w:right="991"/>
        <w:jc w:val="both"/>
        <w:rPr>
          <w:rFonts w:ascii="Century Gothic" w:hAnsi="Century Gothic" w:cstheme="minorBidi"/>
          <w:color w:val="000000"/>
          <w:sz w:val="22"/>
          <w:szCs w:val="22"/>
        </w:rPr>
      </w:pPr>
      <w:r w:rsidRPr="00D63A41">
        <w:rPr>
          <w:rFonts w:ascii="Century Gothic" w:hAnsi="Century Gothic" w:cstheme="minorBidi"/>
          <w:color w:val="000000" w:themeColor="text1"/>
          <w:sz w:val="22"/>
          <w:szCs w:val="22"/>
        </w:rPr>
        <w:t>Teaching assistants will liaise with the class teacher and SENDCO on planning, on pupil response and on progress in order to contribute effectively to the graduated response.</w:t>
      </w:r>
    </w:p>
    <w:p w14:paraId="7821566C" w14:textId="77777777" w:rsidR="00D63A41" w:rsidRPr="00D63A41" w:rsidRDefault="00D63A41" w:rsidP="00D63A41">
      <w:pPr>
        <w:pStyle w:val="NormalWeb"/>
        <w:ind w:left="720" w:right="991"/>
        <w:jc w:val="both"/>
        <w:rPr>
          <w:rFonts w:ascii="Century Gothic" w:hAnsi="Century Gothic" w:cstheme="minorBidi"/>
          <w:color w:val="000000"/>
          <w:sz w:val="22"/>
          <w:szCs w:val="22"/>
        </w:rPr>
      </w:pPr>
    </w:p>
    <w:p w14:paraId="2027D1DA" w14:textId="07154B9E" w:rsidR="00861E1B" w:rsidRPr="00E84608" w:rsidRDefault="00861E1B" w:rsidP="00D63A41">
      <w:pPr>
        <w:pStyle w:val="NormalWeb"/>
        <w:numPr>
          <w:ilvl w:val="0"/>
          <w:numId w:val="43"/>
        </w:numPr>
        <w:ind w:left="426" w:right="991" w:hanging="426"/>
        <w:jc w:val="both"/>
        <w:rPr>
          <w:rFonts w:ascii="Century Gothic" w:hAnsi="Century Gothic" w:cstheme="minorHAnsi"/>
          <w:b/>
          <w:color w:val="000000"/>
          <w:szCs w:val="22"/>
        </w:rPr>
      </w:pPr>
      <w:r w:rsidRPr="00E84608">
        <w:rPr>
          <w:rFonts w:ascii="Century Gothic" w:hAnsi="Century Gothic" w:cstheme="minorBidi"/>
          <w:b/>
          <w:bCs/>
          <w:color w:val="000000" w:themeColor="text1"/>
          <w:szCs w:val="22"/>
        </w:rPr>
        <w:t>Storing and Managing Information</w:t>
      </w:r>
    </w:p>
    <w:p w14:paraId="1C92EB46" w14:textId="74F9E67A" w:rsidR="26AC8819" w:rsidRDefault="00861E1B" w:rsidP="00D63A41">
      <w:pPr>
        <w:pStyle w:val="NormalWeb"/>
        <w:ind w:right="991"/>
        <w:jc w:val="both"/>
        <w:rPr>
          <w:rFonts w:ascii="Century Gothic" w:hAnsi="Century Gothic" w:cstheme="minorBidi"/>
          <w:color w:val="000000" w:themeColor="text1"/>
          <w:sz w:val="22"/>
          <w:szCs w:val="22"/>
        </w:rPr>
      </w:pPr>
      <w:r w:rsidRPr="00D63A41">
        <w:rPr>
          <w:rFonts w:ascii="Century Gothic" w:hAnsi="Century Gothic" w:cstheme="minorBidi"/>
          <w:color w:val="000000" w:themeColor="text1"/>
          <w:sz w:val="22"/>
          <w:szCs w:val="22"/>
        </w:rPr>
        <w:t>Pupil records and SEND information may be shared with staff working closely with SEND pupils to enable them to better meet the individual pupil’s needs. Pupil SEND files are kept in a locked filing cabinet and all electronic information is stored on the school system in compliance with our Trust Data Protection Policy.</w:t>
      </w:r>
    </w:p>
    <w:p w14:paraId="320BC943" w14:textId="77777777" w:rsidR="00D63A41" w:rsidRPr="00D63A41" w:rsidRDefault="00D63A41" w:rsidP="00D63A41">
      <w:pPr>
        <w:pStyle w:val="NormalWeb"/>
        <w:ind w:right="991"/>
        <w:jc w:val="both"/>
        <w:rPr>
          <w:rFonts w:ascii="Century Gothic" w:hAnsi="Century Gothic" w:cstheme="minorHAnsi"/>
          <w:color w:val="000000"/>
          <w:sz w:val="22"/>
          <w:szCs w:val="22"/>
        </w:rPr>
      </w:pPr>
    </w:p>
    <w:p w14:paraId="3455EF17" w14:textId="7DFCECD1" w:rsidR="00861E1B" w:rsidRPr="00E84608" w:rsidRDefault="00861E1B" w:rsidP="00D63A41">
      <w:pPr>
        <w:pStyle w:val="NormalWeb"/>
        <w:numPr>
          <w:ilvl w:val="0"/>
          <w:numId w:val="43"/>
        </w:numPr>
        <w:ind w:left="426" w:right="991" w:hanging="426"/>
        <w:jc w:val="both"/>
        <w:rPr>
          <w:rFonts w:ascii="Century Gothic" w:hAnsi="Century Gothic" w:cstheme="minorHAnsi"/>
          <w:b/>
          <w:color w:val="000000"/>
          <w:szCs w:val="22"/>
        </w:rPr>
      </w:pPr>
      <w:r w:rsidRPr="00E84608">
        <w:rPr>
          <w:rFonts w:ascii="Century Gothic" w:hAnsi="Century Gothic" w:cstheme="minorBidi"/>
          <w:b/>
          <w:bCs/>
          <w:color w:val="000000" w:themeColor="text1"/>
          <w:szCs w:val="22"/>
        </w:rPr>
        <w:t>Complaints</w:t>
      </w:r>
    </w:p>
    <w:p w14:paraId="6455BDC6" w14:textId="0EA085D2" w:rsidR="26AC8819" w:rsidRPr="00D63A41" w:rsidRDefault="00861E1B" w:rsidP="00D63A41">
      <w:pPr>
        <w:pStyle w:val="NormalWeb"/>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In the first instance, parent complaints about the provision or organisation of SEND are dealt with through the procedures outlined in the School’s Complaints Policy.</w:t>
      </w:r>
    </w:p>
    <w:p w14:paraId="30A7019C" w14:textId="0934DB65" w:rsidR="26AC8819" w:rsidRDefault="00861E1B" w:rsidP="00D63A41">
      <w:pPr>
        <w:pStyle w:val="NormalWeb"/>
        <w:ind w:right="991"/>
        <w:jc w:val="both"/>
        <w:rPr>
          <w:rFonts w:ascii="Century Gothic" w:hAnsi="Century Gothic" w:cstheme="minorBidi"/>
          <w:color w:val="000000" w:themeColor="text1"/>
          <w:sz w:val="22"/>
          <w:szCs w:val="22"/>
        </w:rPr>
      </w:pPr>
      <w:r w:rsidRPr="00D63A41">
        <w:rPr>
          <w:rFonts w:ascii="Century Gothic" w:hAnsi="Century Gothic" w:cstheme="minorBidi"/>
          <w:color w:val="000000" w:themeColor="text1"/>
          <w:sz w:val="22"/>
          <w:szCs w:val="22"/>
        </w:rPr>
        <w:t>If there continues to be disagreement with regard to SEND provision the Local Authority should make arrangements that include the appointment of independent persons with a view to avoiding or resolving disagreements between the parents/carers and the school. This includes access to mediation before tribunal. Parents/carers have the right to appeal certain decisions about their child’s special needs made by their Local Authority. Such an appeal is made to the SEND Tribunal. A decision made by a school cannot be appealed to the SEND Tribunal.</w:t>
      </w:r>
    </w:p>
    <w:p w14:paraId="4BD1732E" w14:textId="77777777" w:rsidR="00D63A41" w:rsidRPr="00D63A41" w:rsidRDefault="00D63A41" w:rsidP="00D63A41">
      <w:pPr>
        <w:pStyle w:val="NormalWeb"/>
        <w:ind w:right="991"/>
        <w:jc w:val="both"/>
        <w:rPr>
          <w:rFonts w:ascii="Century Gothic" w:hAnsi="Century Gothic" w:cstheme="minorBidi"/>
          <w:color w:val="000000"/>
          <w:sz w:val="22"/>
          <w:szCs w:val="22"/>
        </w:rPr>
      </w:pPr>
    </w:p>
    <w:p w14:paraId="1A18C3E8" w14:textId="63F8089A" w:rsidR="00861E1B" w:rsidRPr="00E84608" w:rsidRDefault="00861E1B" w:rsidP="00D63A41">
      <w:pPr>
        <w:pStyle w:val="NormalWeb"/>
        <w:numPr>
          <w:ilvl w:val="0"/>
          <w:numId w:val="43"/>
        </w:numPr>
        <w:ind w:left="426" w:right="991" w:hanging="426"/>
        <w:jc w:val="both"/>
        <w:rPr>
          <w:rFonts w:ascii="Century Gothic" w:hAnsi="Century Gothic" w:cstheme="minorHAnsi"/>
          <w:b/>
          <w:color w:val="000000"/>
          <w:szCs w:val="22"/>
        </w:rPr>
      </w:pPr>
      <w:r w:rsidRPr="00E84608">
        <w:rPr>
          <w:rFonts w:ascii="Century Gothic" w:hAnsi="Century Gothic" w:cstheme="minorBidi"/>
          <w:b/>
          <w:bCs/>
          <w:color w:val="000000" w:themeColor="text1"/>
          <w:szCs w:val="22"/>
        </w:rPr>
        <w:t>Admissions</w:t>
      </w:r>
    </w:p>
    <w:p w14:paraId="65B24A76" w14:textId="18186ADF" w:rsidR="26AC8819" w:rsidRPr="00D63A41" w:rsidRDefault="00861E1B" w:rsidP="26AC8819">
      <w:pPr>
        <w:pStyle w:val="NormalWeb"/>
        <w:ind w:right="991"/>
        <w:jc w:val="both"/>
        <w:rPr>
          <w:rFonts w:ascii="Century Gothic" w:hAnsi="Century Gothic" w:cstheme="minorBidi"/>
          <w:color w:val="000000"/>
          <w:sz w:val="22"/>
          <w:szCs w:val="22"/>
        </w:rPr>
      </w:pPr>
      <w:r w:rsidRPr="00D63A41">
        <w:rPr>
          <w:rFonts w:ascii="Century Gothic" w:hAnsi="Century Gothic" w:cstheme="minorBidi"/>
          <w:color w:val="000000" w:themeColor="text1"/>
          <w:sz w:val="22"/>
          <w:szCs w:val="22"/>
        </w:rPr>
        <w:t>No pupil will be refused admission to school on the basis of his or her special educational need. In line with the Equality Act 2010 we will not discriminate against disabled children in respect of admissions for a reason related to their disability. We will use our best endeavours to provide effective educational provision.</w:t>
      </w:r>
    </w:p>
    <w:p w14:paraId="16F96FE8" w14:textId="505C5681" w:rsidR="00861E1B" w:rsidRPr="00D63A41" w:rsidRDefault="00861E1B" w:rsidP="00630F49">
      <w:pPr>
        <w:pStyle w:val="NormalWeb"/>
        <w:ind w:right="991"/>
        <w:jc w:val="both"/>
        <w:rPr>
          <w:rFonts w:ascii="Century Gothic" w:hAnsi="Century Gothic" w:cstheme="minorHAnsi"/>
          <w:b/>
          <w:color w:val="000000"/>
          <w:sz w:val="22"/>
          <w:szCs w:val="22"/>
        </w:rPr>
      </w:pPr>
      <w:r w:rsidRPr="00D63A41">
        <w:rPr>
          <w:rFonts w:ascii="Century Gothic" w:hAnsi="Century Gothic" w:cstheme="minorHAnsi"/>
          <w:b/>
          <w:color w:val="000000"/>
          <w:sz w:val="22"/>
          <w:szCs w:val="22"/>
        </w:rPr>
        <w:t xml:space="preserve">Transition Arrangements </w:t>
      </w:r>
    </w:p>
    <w:p w14:paraId="7A46D013" w14:textId="48058396" w:rsidR="00861E1B" w:rsidRPr="00D63A41" w:rsidRDefault="00861E1B" w:rsidP="00630F49">
      <w:pPr>
        <w:pStyle w:val="NormalWeb"/>
        <w:ind w:right="991"/>
        <w:jc w:val="both"/>
        <w:rPr>
          <w:rFonts w:ascii="Century Gothic" w:hAnsi="Century Gothic" w:cstheme="minorHAnsi"/>
          <w:color w:val="000000"/>
          <w:sz w:val="22"/>
          <w:szCs w:val="22"/>
        </w:rPr>
      </w:pPr>
      <w:r w:rsidRPr="00D63A41">
        <w:rPr>
          <w:rFonts w:ascii="Century Gothic" w:hAnsi="Century Gothic" w:cstheme="minorHAnsi"/>
          <w:color w:val="000000"/>
          <w:sz w:val="22"/>
          <w:szCs w:val="22"/>
        </w:rPr>
        <w:t xml:space="preserve">Support for pupils with SEN includes the planning and preparation at key transitional phases of education. For students arriving at </w:t>
      </w:r>
      <w:r w:rsidR="00B803CD">
        <w:rPr>
          <w:rFonts w:ascii="Century Gothic" w:hAnsi="Century Gothic" w:cstheme="minorHAnsi"/>
          <w:color w:val="000000"/>
          <w:sz w:val="22"/>
          <w:szCs w:val="22"/>
        </w:rPr>
        <w:t>Waltham</w:t>
      </w:r>
      <w:r w:rsidRPr="00D63A41">
        <w:rPr>
          <w:rFonts w:ascii="Century Gothic" w:hAnsi="Century Gothic" w:cstheme="minorHAnsi"/>
          <w:color w:val="000000"/>
          <w:sz w:val="22"/>
          <w:szCs w:val="22"/>
        </w:rPr>
        <w:t xml:space="preserve"> we have a comprehensive package of transitional support that is put in. This includes:</w:t>
      </w:r>
    </w:p>
    <w:p w14:paraId="5CED7D53"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Transition days</w:t>
      </w:r>
    </w:p>
    <w:p w14:paraId="00A58C48" w14:textId="676B67D8"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Visits</w:t>
      </w:r>
      <w:r w:rsidR="00B803CD">
        <w:rPr>
          <w:rFonts w:ascii="Century Gothic" w:hAnsi="Century Gothic" w:cstheme="minorBidi"/>
          <w:color w:val="000000" w:themeColor="text1"/>
          <w:sz w:val="22"/>
          <w:szCs w:val="22"/>
        </w:rPr>
        <w:t>/meetings</w:t>
      </w:r>
      <w:r w:rsidRPr="00D63A41">
        <w:rPr>
          <w:rFonts w:ascii="Century Gothic" w:hAnsi="Century Gothic" w:cstheme="minorBidi"/>
          <w:color w:val="000000" w:themeColor="text1"/>
          <w:sz w:val="22"/>
          <w:szCs w:val="22"/>
        </w:rPr>
        <w:t xml:space="preserve"> between SENCOs</w:t>
      </w:r>
    </w:p>
    <w:p w14:paraId="21DC8456"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lastRenderedPageBreak/>
        <w:t>Key staff exchange</w:t>
      </w:r>
    </w:p>
    <w:p w14:paraId="3333EF67" w14:textId="3B077900"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Orientation days</w:t>
      </w:r>
    </w:p>
    <w:p w14:paraId="5DEB5591" w14:textId="28A1D89A" w:rsidR="26AC8819" w:rsidRDefault="26AC8819" w:rsidP="26AC8819">
      <w:pPr>
        <w:pStyle w:val="NormalWeb"/>
        <w:ind w:right="991"/>
        <w:jc w:val="both"/>
        <w:rPr>
          <w:color w:val="000000" w:themeColor="text1"/>
        </w:rPr>
      </w:pPr>
    </w:p>
    <w:p w14:paraId="54721430" w14:textId="77777777" w:rsidR="00D63A41" w:rsidRDefault="00D63A41" w:rsidP="00630F49">
      <w:pPr>
        <w:pStyle w:val="NormalWeb"/>
        <w:ind w:right="991"/>
        <w:jc w:val="both"/>
        <w:rPr>
          <w:rFonts w:asciiTheme="minorHAnsi" w:hAnsiTheme="minorHAnsi" w:cstheme="minorHAnsi"/>
          <w:b/>
          <w:color w:val="000000"/>
          <w:sz w:val="22"/>
          <w:szCs w:val="22"/>
        </w:rPr>
      </w:pPr>
    </w:p>
    <w:p w14:paraId="2977EA14" w14:textId="18EC7246" w:rsidR="00861E1B" w:rsidRPr="00D63A41" w:rsidRDefault="00861E1B" w:rsidP="00630F49">
      <w:pPr>
        <w:pStyle w:val="NormalWeb"/>
        <w:ind w:right="991"/>
        <w:jc w:val="both"/>
        <w:rPr>
          <w:rFonts w:ascii="Century Gothic" w:hAnsi="Century Gothic" w:cstheme="minorHAnsi"/>
          <w:b/>
          <w:color w:val="000000"/>
          <w:sz w:val="22"/>
          <w:szCs w:val="22"/>
        </w:rPr>
      </w:pPr>
      <w:r w:rsidRPr="00D63A41">
        <w:rPr>
          <w:rFonts w:ascii="Century Gothic" w:hAnsi="Century Gothic" w:cstheme="minorHAnsi"/>
          <w:b/>
          <w:color w:val="000000"/>
          <w:sz w:val="22"/>
          <w:szCs w:val="22"/>
        </w:rPr>
        <w:t xml:space="preserve">Access Arrangements </w:t>
      </w:r>
    </w:p>
    <w:p w14:paraId="785BBF74" w14:textId="7ABDFB97" w:rsidR="00861E1B" w:rsidRPr="00D63A41" w:rsidRDefault="00861E1B" w:rsidP="00630F49">
      <w:pPr>
        <w:pStyle w:val="NormalWeb"/>
        <w:ind w:right="991"/>
        <w:jc w:val="both"/>
        <w:rPr>
          <w:rFonts w:ascii="Century Gothic" w:hAnsi="Century Gothic" w:cstheme="minorHAnsi"/>
          <w:color w:val="000000"/>
          <w:sz w:val="22"/>
          <w:szCs w:val="22"/>
        </w:rPr>
      </w:pPr>
      <w:r w:rsidRPr="00D63A41">
        <w:rPr>
          <w:rFonts w:ascii="Century Gothic" w:hAnsi="Century Gothic" w:cstheme="minorHAnsi"/>
          <w:color w:val="000000"/>
          <w:sz w:val="22"/>
          <w:szCs w:val="22"/>
        </w:rPr>
        <w:t>Access arrangements are the principal way in which awarding bodies comply with the duty under the Equality Act 2010 to make reasonable adjustments. A</w:t>
      </w:r>
      <w:r w:rsidR="00B803CD">
        <w:rPr>
          <w:rFonts w:ascii="Century Gothic" w:hAnsi="Century Gothic" w:cstheme="minorHAnsi"/>
          <w:color w:val="000000"/>
          <w:sz w:val="22"/>
          <w:szCs w:val="22"/>
        </w:rPr>
        <w:t>t Waltham</w:t>
      </w:r>
      <w:r w:rsidRPr="00D63A41">
        <w:rPr>
          <w:rFonts w:ascii="Century Gothic" w:hAnsi="Century Gothic" w:cstheme="minorHAnsi"/>
          <w:color w:val="000000"/>
          <w:sz w:val="22"/>
          <w:szCs w:val="22"/>
        </w:rPr>
        <w:t xml:space="preserve"> we do our best to ensure that those pupils who require access arrangements receive them. This is based on diagnostic testing as well as history of need and normal way of working. The SENCO works closely with all teaching staff in completing the application to the awarding bodies.</w:t>
      </w:r>
    </w:p>
    <w:p w14:paraId="72CCBC33" w14:textId="77777777" w:rsidR="00861E1B" w:rsidRPr="00D63A41" w:rsidRDefault="00861E1B" w:rsidP="00630F49">
      <w:pPr>
        <w:pStyle w:val="NormalWeb"/>
        <w:ind w:right="991"/>
        <w:jc w:val="both"/>
        <w:rPr>
          <w:rFonts w:ascii="Century Gothic" w:hAnsi="Century Gothic" w:cstheme="minorHAnsi"/>
          <w:color w:val="000000"/>
          <w:sz w:val="22"/>
          <w:szCs w:val="22"/>
        </w:rPr>
      </w:pPr>
      <w:r w:rsidRPr="00D63A41">
        <w:rPr>
          <w:rFonts w:ascii="Century Gothic" w:hAnsi="Century Gothic" w:cstheme="minorHAnsi"/>
          <w:color w:val="000000"/>
          <w:sz w:val="22"/>
          <w:szCs w:val="22"/>
        </w:rPr>
        <w:t>This policy will be reviewed annually. It will be monitored by the SENCO and updated and revised, if necessary, during the annual cycle.</w:t>
      </w:r>
    </w:p>
    <w:p w14:paraId="02B15D88" w14:textId="77777777" w:rsidR="00704CCC" w:rsidRPr="00844AD8" w:rsidRDefault="00704CCC" w:rsidP="00844AD8">
      <w:pPr>
        <w:spacing w:line="238" w:lineRule="auto"/>
        <w:ind w:right="300"/>
        <w:jc w:val="both"/>
        <w:rPr>
          <w:rFonts w:asciiTheme="minorHAnsi" w:eastAsia="Arial" w:hAnsiTheme="minorHAnsi" w:cstheme="minorHAnsi"/>
          <w:b/>
          <w:sz w:val="22"/>
          <w:szCs w:val="22"/>
        </w:rPr>
      </w:pPr>
    </w:p>
    <w:sectPr w:rsidR="00704CCC" w:rsidRPr="00844AD8" w:rsidSect="00861E1B">
      <w:headerReference w:type="default" r:id="rId18"/>
      <w:pgSz w:w="11900" w:h="16846"/>
      <w:pgMar w:top="964" w:right="1552" w:bottom="0" w:left="993" w:header="0" w:footer="0" w:gutter="0"/>
      <w:cols w:space="0" w:equalWidth="0">
        <w:col w:w="1064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A5D0AF" w14:textId="77777777" w:rsidR="00F34427" w:rsidRDefault="00F34427" w:rsidP="00C63952">
      <w:r>
        <w:separator/>
      </w:r>
    </w:p>
  </w:endnote>
  <w:endnote w:type="continuationSeparator" w:id="0">
    <w:p w14:paraId="12510624" w14:textId="77777777" w:rsidR="00F34427" w:rsidRDefault="00F34427" w:rsidP="00C63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C1FF90" w14:textId="0DAAA8AA" w:rsidR="785ABB61" w:rsidRDefault="785ABB61" w:rsidP="785ABB61">
    <w:pPr>
      <w:pStyle w:val="Footer"/>
      <w:jc w:val="right"/>
    </w:pPr>
    <w:r>
      <w:fldChar w:fldCharType="begin"/>
    </w:r>
    <w:r>
      <w:instrText>PAGE</w:instrText>
    </w:r>
    <w:r>
      <w:fldChar w:fldCharType="separate"/>
    </w:r>
    <w:r w:rsidR="00B803CD">
      <w:rPr>
        <w:noProof/>
      </w:rPr>
      <w:t>1</w:t>
    </w:r>
    <w:r>
      <w:fldChar w:fldCharType="end"/>
    </w:r>
  </w:p>
  <w:p w14:paraId="54FBF2E1" w14:textId="74CDF12A" w:rsidR="00823E3F" w:rsidRDefault="00823E3F" w:rsidP="00245BB5">
    <w:pPr>
      <w:pStyle w:val="Footer"/>
    </w:pPr>
    <w:r>
      <w:t>Rise MAT SEND Policy</w:t>
    </w:r>
    <w:r w:rsidR="00352163">
      <w:tab/>
    </w:r>
    <w:r w:rsidR="00352163">
      <w:tab/>
    </w:r>
    <w:sdt>
      <w:sdtPr>
        <w:rPr>
          <w:b/>
        </w:rPr>
        <w:id w:val="1111855854"/>
        <w:docPartObj>
          <w:docPartGallery w:val="Page Numbers (Bottom of Page)"/>
          <w:docPartUnique/>
        </w:docPartObj>
      </w:sdtPr>
      <w:sdtEndPr>
        <w:rPr>
          <w:noProof/>
        </w:rPr>
      </w:sdtEndPr>
      <w:sdtContent>
        <w:r w:rsidR="00352163">
          <w:rPr>
            <w:b/>
          </w:rPr>
          <w:t xml:space="preserve">     </w:t>
        </w:r>
        <w:r w:rsidR="00352163" w:rsidRPr="00E54038">
          <w:rPr>
            <w:b/>
          </w:rPr>
          <w:fldChar w:fldCharType="begin"/>
        </w:r>
        <w:r w:rsidR="00352163" w:rsidRPr="00E54038">
          <w:rPr>
            <w:b/>
          </w:rPr>
          <w:instrText xml:space="preserve"> PAGE   \* MERGEFORMAT </w:instrText>
        </w:r>
        <w:r w:rsidR="00352163" w:rsidRPr="00E54038">
          <w:rPr>
            <w:b/>
          </w:rPr>
          <w:fldChar w:fldCharType="separate"/>
        </w:r>
        <w:r w:rsidR="00352163">
          <w:rPr>
            <w:b/>
          </w:rPr>
          <w:t>10</w:t>
        </w:r>
        <w:r w:rsidR="00352163" w:rsidRPr="00E54038">
          <w:rPr>
            <w:b/>
            <w:noProof/>
          </w:rPr>
          <w:fldChar w:fldCharType="end"/>
        </w:r>
      </w:sdtContent>
    </w:sdt>
  </w:p>
  <w:p w14:paraId="5681AD45" w14:textId="414AAEB5" w:rsidR="00105A4D" w:rsidRPr="00541E87" w:rsidRDefault="00105A4D" w:rsidP="00E54038">
    <w:pPr>
      <w:pStyle w:val="Foote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1FCB49" w14:textId="77777777" w:rsidR="00105A4D" w:rsidRPr="00C523DD" w:rsidRDefault="00105A4D" w:rsidP="00C523DD">
    <w:pPr>
      <w:pStyle w:val="Footer"/>
      <w:rPr>
        <w:rFonts w:ascii="Arial" w:hAnsi="Arial"/>
        <w:color w:val="000000"/>
        <w:sz w:val="16"/>
      </w:rPr>
    </w:pPr>
    <w:r w:rsidRPr="00C523DD">
      <w:rPr>
        <w:rFonts w:ascii="Arial" w:hAnsi="Arial"/>
        <w:color w:val="000000"/>
        <w:sz w:val="16"/>
      </w:rPr>
      <w:t>12846221.1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010C1" w14:textId="77777777" w:rsidR="00F34427" w:rsidRDefault="00F34427" w:rsidP="00C63952">
      <w:r>
        <w:separator/>
      </w:r>
    </w:p>
  </w:footnote>
  <w:footnote w:type="continuationSeparator" w:id="0">
    <w:p w14:paraId="1EE31471" w14:textId="77777777" w:rsidR="00F34427" w:rsidRDefault="00F34427" w:rsidP="00C639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0"/>
      <w:gridCol w:w="3110"/>
      <w:gridCol w:w="3110"/>
    </w:tblGrid>
    <w:tr w:rsidR="785ABB61" w14:paraId="1C55F65E" w14:textId="77777777" w:rsidTr="785ABB61">
      <w:trPr>
        <w:trHeight w:val="300"/>
      </w:trPr>
      <w:tc>
        <w:tcPr>
          <w:tcW w:w="3110" w:type="dxa"/>
        </w:tcPr>
        <w:p w14:paraId="10A462D2" w14:textId="26719CF7" w:rsidR="785ABB61" w:rsidRDefault="785ABB61" w:rsidP="785ABB61">
          <w:pPr>
            <w:pStyle w:val="Header"/>
            <w:ind w:left="-115"/>
          </w:pPr>
          <w:r>
            <w:t>Rise MAT SEND Policy</w:t>
          </w:r>
        </w:p>
        <w:p w14:paraId="05089D7B" w14:textId="4D4F8EAC" w:rsidR="785ABB61" w:rsidRDefault="785ABB61" w:rsidP="785ABB61">
          <w:pPr>
            <w:pStyle w:val="Header"/>
            <w:ind w:left="-115"/>
          </w:pPr>
        </w:p>
      </w:tc>
      <w:tc>
        <w:tcPr>
          <w:tcW w:w="3110" w:type="dxa"/>
        </w:tcPr>
        <w:p w14:paraId="3CB6A5CD" w14:textId="5B1ED67E" w:rsidR="785ABB61" w:rsidRDefault="785ABB61" w:rsidP="785ABB61">
          <w:pPr>
            <w:pStyle w:val="Header"/>
            <w:jc w:val="center"/>
          </w:pPr>
        </w:p>
      </w:tc>
      <w:tc>
        <w:tcPr>
          <w:tcW w:w="3110" w:type="dxa"/>
        </w:tcPr>
        <w:p w14:paraId="32313416" w14:textId="0401D818" w:rsidR="785ABB61" w:rsidRDefault="785ABB61" w:rsidP="785ABB61">
          <w:pPr>
            <w:pStyle w:val="Header"/>
            <w:ind w:right="-115"/>
            <w:jc w:val="right"/>
          </w:pPr>
        </w:p>
      </w:tc>
    </w:tr>
  </w:tbl>
  <w:p w14:paraId="0C9CA88A" w14:textId="64002549" w:rsidR="785ABB61" w:rsidRDefault="785ABB61" w:rsidP="785ABB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5"/>
      <w:gridCol w:w="3115"/>
      <w:gridCol w:w="3115"/>
    </w:tblGrid>
    <w:tr w:rsidR="785ABB61" w14:paraId="4FF7046F" w14:textId="77777777" w:rsidTr="785ABB61">
      <w:trPr>
        <w:trHeight w:val="300"/>
      </w:trPr>
      <w:tc>
        <w:tcPr>
          <w:tcW w:w="3115" w:type="dxa"/>
        </w:tcPr>
        <w:p w14:paraId="34CF79CF" w14:textId="5A3A6A42" w:rsidR="785ABB61" w:rsidRDefault="785ABB61" w:rsidP="785ABB61">
          <w:pPr>
            <w:pStyle w:val="Header"/>
            <w:ind w:left="-115"/>
          </w:pPr>
        </w:p>
      </w:tc>
      <w:tc>
        <w:tcPr>
          <w:tcW w:w="3115" w:type="dxa"/>
        </w:tcPr>
        <w:p w14:paraId="3631DD66" w14:textId="5459D179" w:rsidR="785ABB61" w:rsidRDefault="785ABB61" w:rsidP="785ABB61">
          <w:pPr>
            <w:pStyle w:val="Header"/>
            <w:jc w:val="center"/>
          </w:pPr>
        </w:p>
      </w:tc>
      <w:tc>
        <w:tcPr>
          <w:tcW w:w="3115" w:type="dxa"/>
        </w:tcPr>
        <w:p w14:paraId="4E1D1AB6" w14:textId="01DD8A1F" w:rsidR="785ABB61" w:rsidRDefault="785ABB61" w:rsidP="785ABB61">
          <w:pPr>
            <w:pStyle w:val="Header"/>
            <w:ind w:right="-115"/>
            <w:jc w:val="right"/>
          </w:pPr>
        </w:p>
      </w:tc>
    </w:tr>
  </w:tbl>
  <w:p w14:paraId="66F149D6" w14:textId="1DA088EF" w:rsidR="785ABB61" w:rsidRDefault="785ABB61" w:rsidP="785ABB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5"/>
      <w:gridCol w:w="3115"/>
      <w:gridCol w:w="3115"/>
    </w:tblGrid>
    <w:tr w:rsidR="785ABB61" w14:paraId="0E7D5FFD" w14:textId="77777777" w:rsidTr="785ABB61">
      <w:trPr>
        <w:trHeight w:val="300"/>
      </w:trPr>
      <w:tc>
        <w:tcPr>
          <w:tcW w:w="3115" w:type="dxa"/>
        </w:tcPr>
        <w:p w14:paraId="749BEC2E" w14:textId="7F9F710A" w:rsidR="785ABB61" w:rsidRDefault="785ABB61" w:rsidP="785ABB61">
          <w:pPr>
            <w:pStyle w:val="Header"/>
            <w:ind w:left="-115"/>
          </w:pPr>
        </w:p>
      </w:tc>
      <w:tc>
        <w:tcPr>
          <w:tcW w:w="3115" w:type="dxa"/>
        </w:tcPr>
        <w:p w14:paraId="4972B432" w14:textId="5F791473" w:rsidR="785ABB61" w:rsidRDefault="785ABB61" w:rsidP="785ABB61">
          <w:pPr>
            <w:pStyle w:val="Header"/>
            <w:jc w:val="center"/>
          </w:pPr>
        </w:p>
      </w:tc>
      <w:tc>
        <w:tcPr>
          <w:tcW w:w="3115" w:type="dxa"/>
        </w:tcPr>
        <w:p w14:paraId="159BAF84" w14:textId="5A5FD48A" w:rsidR="785ABB61" w:rsidRDefault="785ABB61" w:rsidP="785ABB61">
          <w:pPr>
            <w:pStyle w:val="Header"/>
            <w:ind w:right="-115"/>
            <w:jc w:val="right"/>
          </w:pPr>
        </w:p>
      </w:tc>
    </w:tr>
  </w:tbl>
  <w:p w14:paraId="09930767" w14:textId="59FA1F61" w:rsidR="785ABB61" w:rsidRDefault="785ABB61" w:rsidP="785ABB6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5"/>
      <w:gridCol w:w="3115"/>
      <w:gridCol w:w="3115"/>
    </w:tblGrid>
    <w:tr w:rsidR="785ABB61" w14:paraId="50A87A04" w14:textId="77777777" w:rsidTr="785ABB61">
      <w:trPr>
        <w:trHeight w:val="300"/>
      </w:trPr>
      <w:tc>
        <w:tcPr>
          <w:tcW w:w="3115" w:type="dxa"/>
        </w:tcPr>
        <w:p w14:paraId="76444D5B" w14:textId="3429F626" w:rsidR="785ABB61" w:rsidRDefault="785ABB61" w:rsidP="785ABB61">
          <w:pPr>
            <w:pStyle w:val="Header"/>
            <w:ind w:left="-115"/>
          </w:pPr>
        </w:p>
      </w:tc>
      <w:tc>
        <w:tcPr>
          <w:tcW w:w="3115" w:type="dxa"/>
        </w:tcPr>
        <w:p w14:paraId="177E2A1F" w14:textId="30400217" w:rsidR="785ABB61" w:rsidRDefault="785ABB61" w:rsidP="785ABB61">
          <w:pPr>
            <w:pStyle w:val="Header"/>
            <w:jc w:val="center"/>
          </w:pPr>
        </w:p>
      </w:tc>
      <w:tc>
        <w:tcPr>
          <w:tcW w:w="3115" w:type="dxa"/>
        </w:tcPr>
        <w:p w14:paraId="53228431" w14:textId="2CD9400A" w:rsidR="785ABB61" w:rsidRDefault="785ABB61" w:rsidP="785ABB61">
          <w:pPr>
            <w:pStyle w:val="Header"/>
            <w:ind w:right="-115"/>
            <w:jc w:val="right"/>
          </w:pPr>
        </w:p>
      </w:tc>
    </w:tr>
  </w:tbl>
  <w:p w14:paraId="3A59BB47" w14:textId="55E7D1B5" w:rsidR="785ABB61" w:rsidRDefault="785ABB61" w:rsidP="785ABB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66EF438C"/>
    <w:lvl w:ilvl="0" w:tplc="532E6EA6">
      <w:start w:val="1"/>
      <w:numFmt w:val="bullet"/>
      <w:lvlText w:val=""/>
      <w:lvlJc w:val="left"/>
    </w:lvl>
    <w:lvl w:ilvl="1" w:tplc="6A9C792A">
      <w:start w:val="1"/>
      <w:numFmt w:val="bullet"/>
      <w:lvlText w:val=""/>
      <w:lvlJc w:val="left"/>
    </w:lvl>
    <w:lvl w:ilvl="2" w:tplc="D7A09F32">
      <w:start w:val="1"/>
      <w:numFmt w:val="bullet"/>
      <w:lvlText w:val=""/>
      <w:lvlJc w:val="left"/>
    </w:lvl>
    <w:lvl w:ilvl="3" w:tplc="AD842EE6">
      <w:start w:val="1"/>
      <w:numFmt w:val="bullet"/>
      <w:lvlText w:val=""/>
      <w:lvlJc w:val="left"/>
    </w:lvl>
    <w:lvl w:ilvl="4" w:tplc="8FC88D74">
      <w:start w:val="1"/>
      <w:numFmt w:val="bullet"/>
      <w:lvlText w:val=""/>
      <w:lvlJc w:val="left"/>
    </w:lvl>
    <w:lvl w:ilvl="5" w:tplc="0C36AEC4">
      <w:start w:val="1"/>
      <w:numFmt w:val="bullet"/>
      <w:lvlText w:val=""/>
      <w:lvlJc w:val="left"/>
    </w:lvl>
    <w:lvl w:ilvl="6" w:tplc="3984DA9A">
      <w:start w:val="1"/>
      <w:numFmt w:val="bullet"/>
      <w:lvlText w:val=""/>
      <w:lvlJc w:val="left"/>
    </w:lvl>
    <w:lvl w:ilvl="7" w:tplc="F7586BF0">
      <w:start w:val="1"/>
      <w:numFmt w:val="bullet"/>
      <w:lvlText w:val=""/>
      <w:lvlJc w:val="left"/>
    </w:lvl>
    <w:lvl w:ilvl="8" w:tplc="3440C49C">
      <w:start w:val="1"/>
      <w:numFmt w:val="bullet"/>
      <w:lvlText w:val=""/>
      <w:lvlJc w:val="left"/>
    </w:lvl>
  </w:abstractNum>
  <w:abstractNum w:abstractNumId="1" w15:restartNumberingAfterBreak="0">
    <w:nsid w:val="00000002"/>
    <w:multiLevelType w:val="hybridMultilevel"/>
    <w:tmpl w:val="140E0F76"/>
    <w:lvl w:ilvl="0" w:tplc="F078F490">
      <w:start w:val="1"/>
      <w:numFmt w:val="decimal"/>
      <w:lvlText w:val="%1."/>
      <w:lvlJc w:val="left"/>
    </w:lvl>
    <w:lvl w:ilvl="1" w:tplc="E3387ADE">
      <w:start w:val="1"/>
      <w:numFmt w:val="bullet"/>
      <w:lvlText w:val=""/>
      <w:lvlJc w:val="left"/>
    </w:lvl>
    <w:lvl w:ilvl="2" w:tplc="370C2EA4">
      <w:start w:val="1"/>
      <w:numFmt w:val="bullet"/>
      <w:lvlText w:val=""/>
      <w:lvlJc w:val="left"/>
    </w:lvl>
    <w:lvl w:ilvl="3" w:tplc="D526C95E">
      <w:start w:val="1"/>
      <w:numFmt w:val="bullet"/>
      <w:lvlText w:val=""/>
      <w:lvlJc w:val="left"/>
    </w:lvl>
    <w:lvl w:ilvl="4" w:tplc="CAC8EDCE">
      <w:start w:val="1"/>
      <w:numFmt w:val="bullet"/>
      <w:lvlText w:val=""/>
      <w:lvlJc w:val="left"/>
    </w:lvl>
    <w:lvl w:ilvl="5" w:tplc="75C8FDCE">
      <w:start w:val="1"/>
      <w:numFmt w:val="bullet"/>
      <w:lvlText w:val=""/>
      <w:lvlJc w:val="left"/>
    </w:lvl>
    <w:lvl w:ilvl="6" w:tplc="65D88568">
      <w:start w:val="1"/>
      <w:numFmt w:val="bullet"/>
      <w:lvlText w:val=""/>
      <w:lvlJc w:val="left"/>
    </w:lvl>
    <w:lvl w:ilvl="7" w:tplc="81B0D1F6">
      <w:start w:val="1"/>
      <w:numFmt w:val="bullet"/>
      <w:lvlText w:val=""/>
      <w:lvlJc w:val="left"/>
    </w:lvl>
    <w:lvl w:ilvl="8" w:tplc="7A0EDD60">
      <w:start w:val="1"/>
      <w:numFmt w:val="bullet"/>
      <w:lvlText w:val=""/>
      <w:lvlJc w:val="left"/>
    </w:lvl>
  </w:abstractNum>
  <w:abstractNum w:abstractNumId="2" w15:restartNumberingAfterBreak="0">
    <w:nsid w:val="00000003"/>
    <w:multiLevelType w:val="hybridMultilevel"/>
    <w:tmpl w:val="3352255A"/>
    <w:lvl w:ilvl="0" w:tplc="AC689AE2">
      <w:start w:val="1"/>
      <w:numFmt w:val="bullet"/>
      <w:lvlText w:val=""/>
      <w:lvlJc w:val="left"/>
    </w:lvl>
    <w:lvl w:ilvl="1" w:tplc="4AB45284">
      <w:start w:val="1"/>
      <w:numFmt w:val="bullet"/>
      <w:lvlText w:val=""/>
      <w:lvlJc w:val="left"/>
    </w:lvl>
    <w:lvl w:ilvl="2" w:tplc="14A0BBAA">
      <w:start w:val="1"/>
      <w:numFmt w:val="bullet"/>
      <w:lvlText w:val=""/>
      <w:lvlJc w:val="left"/>
    </w:lvl>
    <w:lvl w:ilvl="3" w:tplc="1D7EC83A">
      <w:start w:val="1"/>
      <w:numFmt w:val="bullet"/>
      <w:lvlText w:val=""/>
      <w:lvlJc w:val="left"/>
    </w:lvl>
    <w:lvl w:ilvl="4" w:tplc="D7A0A306">
      <w:start w:val="1"/>
      <w:numFmt w:val="bullet"/>
      <w:lvlText w:val=""/>
      <w:lvlJc w:val="left"/>
    </w:lvl>
    <w:lvl w:ilvl="5" w:tplc="BD503B7C">
      <w:start w:val="1"/>
      <w:numFmt w:val="bullet"/>
      <w:lvlText w:val=""/>
      <w:lvlJc w:val="left"/>
    </w:lvl>
    <w:lvl w:ilvl="6" w:tplc="614875EC">
      <w:start w:val="1"/>
      <w:numFmt w:val="bullet"/>
      <w:lvlText w:val=""/>
      <w:lvlJc w:val="left"/>
    </w:lvl>
    <w:lvl w:ilvl="7" w:tplc="54525D50">
      <w:start w:val="1"/>
      <w:numFmt w:val="bullet"/>
      <w:lvlText w:val=""/>
      <w:lvlJc w:val="left"/>
    </w:lvl>
    <w:lvl w:ilvl="8" w:tplc="423A1486">
      <w:start w:val="1"/>
      <w:numFmt w:val="bullet"/>
      <w:lvlText w:val=""/>
      <w:lvlJc w:val="left"/>
    </w:lvl>
  </w:abstractNum>
  <w:abstractNum w:abstractNumId="3" w15:restartNumberingAfterBreak="0">
    <w:nsid w:val="00000004"/>
    <w:multiLevelType w:val="hybridMultilevel"/>
    <w:tmpl w:val="109CF92E"/>
    <w:lvl w:ilvl="0" w:tplc="0D3AAA46">
      <w:start w:val="1"/>
      <w:numFmt w:val="bullet"/>
      <w:lvlText w:val=""/>
      <w:lvlJc w:val="left"/>
    </w:lvl>
    <w:lvl w:ilvl="1" w:tplc="ABB84C34">
      <w:start w:val="1"/>
      <w:numFmt w:val="bullet"/>
      <w:lvlText w:val=""/>
      <w:lvlJc w:val="left"/>
    </w:lvl>
    <w:lvl w:ilvl="2" w:tplc="CB529E9C">
      <w:start w:val="1"/>
      <w:numFmt w:val="bullet"/>
      <w:lvlText w:val=""/>
      <w:lvlJc w:val="left"/>
    </w:lvl>
    <w:lvl w:ilvl="3" w:tplc="3AB6B0BA">
      <w:start w:val="1"/>
      <w:numFmt w:val="bullet"/>
      <w:lvlText w:val=""/>
      <w:lvlJc w:val="left"/>
    </w:lvl>
    <w:lvl w:ilvl="4" w:tplc="70BC7A94">
      <w:start w:val="1"/>
      <w:numFmt w:val="bullet"/>
      <w:lvlText w:val=""/>
      <w:lvlJc w:val="left"/>
    </w:lvl>
    <w:lvl w:ilvl="5" w:tplc="142EA91E">
      <w:start w:val="1"/>
      <w:numFmt w:val="bullet"/>
      <w:lvlText w:val=""/>
      <w:lvlJc w:val="left"/>
    </w:lvl>
    <w:lvl w:ilvl="6" w:tplc="8B363FC2">
      <w:start w:val="1"/>
      <w:numFmt w:val="bullet"/>
      <w:lvlText w:val=""/>
      <w:lvlJc w:val="left"/>
    </w:lvl>
    <w:lvl w:ilvl="7" w:tplc="82067D92">
      <w:start w:val="1"/>
      <w:numFmt w:val="bullet"/>
      <w:lvlText w:val=""/>
      <w:lvlJc w:val="left"/>
    </w:lvl>
    <w:lvl w:ilvl="8" w:tplc="C0A4D6E2">
      <w:start w:val="1"/>
      <w:numFmt w:val="bullet"/>
      <w:lvlText w:val=""/>
      <w:lvlJc w:val="left"/>
    </w:lvl>
  </w:abstractNum>
  <w:abstractNum w:abstractNumId="4" w15:restartNumberingAfterBreak="0">
    <w:nsid w:val="00000005"/>
    <w:multiLevelType w:val="hybridMultilevel"/>
    <w:tmpl w:val="0DED7262"/>
    <w:lvl w:ilvl="0" w:tplc="7E6C8094">
      <w:start w:val="1"/>
      <w:numFmt w:val="lowerLetter"/>
      <w:lvlText w:val="(%1)"/>
      <w:lvlJc w:val="left"/>
    </w:lvl>
    <w:lvl w:ilvl="1" w:tplc="2E84E1FA">
      <w:start w:val="1"/>
      <w:numFmt w:val="bullet"/>
      <w:lvlText w:val=""/>
      <w:lvlJc w:val="left"/>
    </w:lvl>
    <w:lvl w:ilvl="2" w:tplc="CF244F78">
      <w:start w:val="1"/>
      <w:numFmt w:val="bullet"/>
      <w:lvlText w:val=""/>
      <w:lvlJc w:val="left"/>
    </w:lvl>
    <w:lvl w:ilvl="3" w:tplc="37DC6236">
      <w:start w:val="1"/>
      <w:numFmt w:val="bullet"/>
      <w:lvlText w:val=""/>
      <w:lvlJc w:val="left"/>
    </w:lvl>
    <w:lvl w:ilvl="4" w:tplc="462C5ECA">
      <w:start w:val="1"/>
      <w:numFmt w:val="bullet"/>
      <w:lvlText w:val=""/>
      <w:lvlJc w:val="left"/>
    </w:lvl>
    <w:lvl w:ilvl="5" w:tplc="C1FEB0E0">
      <w:start w:val="1"/>
      <w:numFmt w:val="bullet"/>
      <w:lvlText w:val=""/>
      <w:lvlJc w:val="left"/>
    </w:lvl>
    <w:lvl w:ilvl="6" w:tplc="345C17B0">
      <w:start w:val="1"/>
      <w:numFmt w:val="bullet"/>
      <w:lvlText w:val=""/>
      <w:lvlJc w:val="left"/>
    </w:lvl>
    <w:lvl w:ilvl="7" w:tplc="2CD2C132">
      <w:start w:val="1"/>
      <w:numFmt w:val="bullet"/>
      <w:lvlText w:val=""/>
      <w:lvlJc w:val="left"/>
    </w:lvl>
    <w:lvl w:ilvl="8" w:tplc="16FAB3B0">
      <w:start w:val="1"/>
      <w:numFmt w:val="bullet"/>
      <w:lvlText w:val=""/>
      <w:lvlJc w:val="left"/>
    </w:lvl>
  </w:abstractNum>
  <w:abstractNum w:abstractNumId="5" w15:restartNumberingAfterBreak="0">
    <w:nsid w:val="00000006"/>
    <w:multiLevelType w:val="hybridMultilevel"/>
    <w:tmpl w:val="7FDCC232"/>
    <w:lvl w:ilvl="0" w:tplc="C0BA218E">
      <w:start w:val="2"/>
      <w:numFmt w:val="lowerLetter"/>
      <w:lvlText w:val="(%1)"/>
      <w:lvlJc w:val="left"/>
    </w:lvl>
    <w:lvl w:ilvl="1" w:tplc="B5E829B6">
      <w:start w:val="1"/>
      <w:numFmt w:val="bullet"/>
      <w:lvlText w:val=""/>
      <w:lvlJc w:val="left"/>
    </w:lvl>
    <w:lvl w:ilvl="2" w:tplc="849E15B0">
      <w:start w:val="1"/>
      <w:numFmt w:val="bullet"/>
      <w:lvlText w:val=""/>
      <w:lvlJc w:val="left"/>
    </w:lvl>
    <w:lvl w:ilvl="3" w:tplc="788E862C">
      <w:start w:val="1"/>
      <w:numFmt w:val="bullet"/>
      <w:lvlText w:val=""/>
      <w:lvlJc w:val="left"/>
    </w:lvl>
    <w:lvl w:ilvl="4" w:tplc="B67089B0">
      <w:start w:val="1"/>
      <w:numFmt w:val="bullet"/>
      <w:lvlText w:val=""/>
      <w:lvlJc w:val="left"/>
    </w:lvl>
    <w:lvl w:ilvl="5" w:tplc="C0FE735A">
      <w:start w:val="1"/>
      <w:numFmt w:val="bullet"/>
      <w:lvlText w:val=""/>
      <w:lvlJc w:val="left"/>
    </w:lvl>
    <w:lvl w:ilvl="6" w:tplc="DD545FA8">
      <w:start w:val="1"/>
      <w:numFmt w:val="bullet"/>
      <w:lvlText w:val=""/>
      <w:lvlJc w:val="left"/>
    </w:lvl>
    <w:lvl w:ilvl="7" w:tplc="2A8E117E">
      <w:start w:val="1"/>
      <w:numFmt w:val="bullet"/>
      <w:lvlText w:val=""/>
      <w:lvlJc w:val="left"/>
    </w:lvl>
    <w:lvl w:ilvl="8" w:tplc="587CF4FC">
      <w:start w:val="1"/>
      <w:numFmt w:val="bullet"/>
      <w:lvlText w:val=""/>
      <w:lvlJc w:val="left"/>
    </w:lvl>
  </w:abstractNum>
  <w:abstractNum w:abstractNumId="6" w15:restartNumberingAfterBreak="0">
    <w:nsid w:val="00000007"/>
    <w:multiLevelType w:val="hybridMultilevel"/>
    <w:tmpl w:val="1BEFD79E"/>
    <w:lvl w:ilvl="0" w:tplc="5A34E174">
      <w:start w:val="1"/>
      <w:numFmt w:val="bullet"/>
      <w:lvlText w:val=""/>
      <w:lvlJc w:val="left"/>
    </w:lvl>
    <w:lvl w:ilvl="1" w:tplc="9A52C390">
      <w:start w:val="1"/>
      <w:numFmt w:val="bullet"/>
      <w:lvlText w:val=""/>
      <w:lvlJc w:val="left"/>
    </w:lvl>
    <w:lvl w:ilvl="2" w:tplc="200A65CA">
      <w:start w:val="1"/>
      <w:numFmt w:val="bullet"/>
      <w:lvlText w:val=""/>
      <w:lvlJc w:val="left"/>
    </w:lvl>
    <w:lvl w:ilvl="3" w:tplc="74F2DC56">
      <w:start w:val="1"/>
      <w:numFmt w:val="bullet"/>
      <w:lvlText w:val=""/>
      <w:lvlJc w:val="left"/>
    </w:lvl>
    <w:lvl w:ilvl="4" w:tplc="50789A8A">
      <w:start w:val="1"/>
      <w:numFmt w:val="bullet"/>
      <w:lvlText w:val=""/>
      <w:lvlJc w:val="left"/>
    </w:lvl>
    <w:lvl w:ilvl="5" w:tplc="4E964A9E">
      <w:start w:val="1"/>
      <w:numFmt w:val="bullet"/>
      <w:lvlText w:val=""/>
      <w:lvlJc w:val="left"/>
    </w:lvl>
    <w:lvl w:ilvl="6" w:tplc="FF02B20E">
      <w:start w:val="1"/>
      <w:numFmt w:val="bullet"/>
      <w:lvlText w:val=""/>
      <w:lvlJc w:val="left"/>
    </w:lvl>
    <w:lvl w:ilvl="7" w:tplc="352A0568">
      <w:start w:val="1"/>
      <w:numFmt w:val="bullet"/>
      <w:lvlText w:val=""/>
      <w:lvlJc w:val="left"/>
    </w:lvl>
    <w:lvl w:ilvl="8" w:tplc="CDDC252A">
      <w:start w:val="1"/>
      <w:numFmt w:val="bullet"/>
      <w:lvlText w:val=""/>
      <w:lvlJc w:val="left"/>
    </w:lvl>
  </w:abstractNum>
  <w:abstractNum w:abstractNumId="7" w15:restartNumberingAfterBreak="0">
    <w:nsid w:val="00000008"/>
    <w:multiLevelType w:val="hybridMultilevel"/>
    <w:tmpl w:val="41A7C4C8"/>
    <w:lvl w:ilvl="0" w:tplc="C5A86342">
      <w:start w:val="2"/>
      <w:numFmt w:val="decimal"/>
      <w:lvlText w:val="%1."/>
      <w:lvlJc w:val="left"/>
    </w:lvl>
    <w:lvl w:ilvl="1" w:tplc="62B05540">
      <w:start w:val="1"/>
      <w:numFmt w:val="bullet"/>
      <w:lvlText w:val=""/>
      <w:lvlJc w:val="left"/>
    </w:lvl>
    <w:lvl w:ilvl="2" w:tplc="1072378E">
      <w:start w:val="1"/>
      <w:numFmt w:val="bullet"/>
      <w:lvlText w:val=""/>
      <w:lvlJc w:val="left"/>
    </w:lvl>
    <w:lvl w:ilvl="3" w:tplc="963616A2">
      <w:start w:val="1"/>
      <w:numFmt w:val="bullet"/>
      <w:lvlText w:val=""/>
      <w:lvlJc w:val="left"/>
    </w:lvl>
    <w:lvl w:ilvl="4" w:tplc="85CA269E">
      <w:start w:val="1"/>
      <w:numFmt w:val="bullet"/>
      <w:lvlText w:val=""/>
      <w:lvlJc w:val="left"/>
    </w:lvl>
    <w:lvl w:ilvl="5" w:tplc="082AB48E">
      <w:start w:val="1"/>
      <w:numFmt w:val="bullet"/>
      <w:lvlText w:val=""/>
      <w:lvlJc w:val="left"/>
    </w:lvl>
    <w:lvl w:ilvl="6" w:tplc="6480F90E">
      <w:start w:val="1"/>
      <w:numFmt w:val="bullet"/>
      <w:lvlText w:val=""/>
      <w:lvlJc w:val="left"/>
    </w:lvl>
    <w:lvl w:ilvl="7" w:tplc="185E47F8">
      <w:start w:val="1"/>
      <w:numFmt w:val="bullet"/>
      <w:lvlText w:val=""/>
      <w:lvlJc w:val="left"/>
    </w:lvl>
    <w:lvl w:ilvl="8" w:tplc="8A567858">
      <w:start w:val="1"/>
      <w:numFmt w:val="bullet"/>
      <w:lvlText w:val=""/>
      <w:lvlJc w:val="left"/>
    </w:lvl>
  </w:abstractNum>
  <w:abstractNum w:abstractNumId="8" w15:restartNumberingAfterBreak="0">
    <w:nsid w:val="00000009"/>
    <w:multiLevelType w:val="hybridMultilevel"/>
    <w:tmpl w:val="6B68079A"/>
    <w:lvl w:ilvl="0" w:tplc="4AC49A4A">
      <w:start w:val="1"/>
      <w:numFmt w:val="bullet"/>
      <w:lvlText w:val=""/>
      <w:lvlJc w:val="left"/>
    </w:lvl>
    <w:lvl w:ilvl="1" w:tplc="B6F203F8">
      <w:start w:val="1"/>
      <w:numFmt w:val="bullet"/>
      <w:lvlText w:val=""/>
      <w:lvlJc w:val="left"/>
    </w:lvl>
    <w:lvl w:ilvl="2" w:tplc="A928E168">
      <w:start w:val="1"/>
      <w:numFmt w:val="bullet"/>
      <w:lvlText w:val=""/>
      <w:lvlJc w:val="left"/>
    </w:lvl>
    <w:lvl w:ilvl="3" w:tplc="DFD0B38A">
      <w:start w:val="1"/>
      <w:numFmt w:val="bullet"/>
      <w:lvlText w:val=""/>
      <w:lvlJc w:val="left"/>
    </w:lvl>
    <w:lvl w:ilvl="4" w:tplc="3342F504">
      <w:start w:val="1"/>
      <w:numFmt w:val="bullet"/>
      <w:lvlText w:val=""/>
      <w:lvlJc w:val="left"/>
    </w:lvl>
    <w:lvl w:ilvl="5" w:tplc="1F1841F2">
      <w:start w:val="1"/>
      <w:numFmt w:val="bullet"/>
      <w:lvlText w:val=""/>
      <w:lvlJc w:val="left"/>
    </w:lvl>
    <w:lvl w:ilvl="6" w:tplc="6B5E7E6A">
      <w:start w:val="1"/>
      <w:numFmt w:val="bullet"/>
      <w:lvlText w:val=""/>
      <w:lvlJc w:val="left"/>
    </w:lvl>
    <w:lvl w:ilvl="7" w:tplc="42004F50">
      <w:start w:val="1"/>
      <w:numFmt w:val="bullet"/>
      <w:lvlText w:val=""/>
      <w:lvlJc w:val="left"/>
    </w:lvl>
    <w:lvl w:ilvl="8" w:tplc="19D0CB04">
      <w:start w:val="1"/>
      <w:numFmt w:val="bullet"/>
      <w:lvlText w:val=""/>
      <w:lvlJc w:val="left"/>
    </w:lvl>
  </w:abstractNum>
  <w:abstractNum w:abstractNumId="9" w15:restartNumberingAfterBreak="0">
    <w:nsid w:val="0000000A"/>
    <w:multiLevelType w:val="hybridMultilevel"/>
    <w:tmpl w:val="4E6AFB66"/>
    <w:lvl w:ilvl="0" w:tplc="9372FFD2">
      <w:start w:val="1"/>
      <w:numFmt w:val="bullet"/>
      <w:lvlText w:val=""/>
      <w:lvlJc w:val="left"/>
    </w:lvl>
    <w:lvl w:ilvl="1" w:tplc="E91A44FC">
      <w:start w:val="1"/>
      <w:numFmt w:val="bullet"/>
      <w:lvlText w:val=""/>
      <w:lvlJc w:val="left"/>
    </w:lvl>
    <w:lvl w:ilvl="2" w:tplc="CCC2A512">
      <w:start w:val="1"/>
      <w:numFmt w:val="bullet"/>
      <w:lvlText w:val=""/>
      <w:lvlJc w:val="left"/>
    </w:lvl>
    <w:lvl w:ilvl="3" w:tplc="1314378E">
      <w:start w:val="1"/>
      <w:numFmt w:val="bullet"/>
      <w:lvlText w:val=""/>
      <w:lvlJc w:val="left"/>
    </w:lvl>
    <w:lvl w:ilvl="4" w:tplc="B0F88A58">
      <w:start w:val="1"/>
      <w:numFmt w:val="bullet"/>
      <w:lvlText w:val=""/>
      <w:lvlJc w:val="left"/>
    </w:lvl>
    <w:lvl w:ilvl="5" w:tplc="E6C49840">
      <w:start w:val="1"/>
      <w:numFmt w:val="bullet"/>
      <w:lvlText w:val=""/>
      <w:lvlJc w:val="left"/>
    </w:lvl>
    <w:lvl w:ilvl="6" w:tplc="4DAE8A2E">
      <w:start w:val="1"/>
      <w:numFmt w:val="bullet"/>
      <w:lvlText w:val=""/>
      <w:lvlJc w:val="left"/>
    </w:lvl>
    <w:lvl w:ilvl="7" w:tplc="9B48A9EA">
      <w:start w:val="1"/>
      <w:numFmt w:val="bullet"/>
      <w:lvlText w:val=""/>
      <w:lvlJc w:val="left"/>
    </w:lvl>
    <w:lvl w:ilvl="8" w:tplc="FF945FE4">
      <w:start w:val="1"/>
      <w:numFmt w:val="bullet"/>
      <w:lvlText w:val=""/>
      <w:lvlJc w:val="left"/>
    </w:lvl>
  </w:abstractNum>
  <w:abstractNum w:abstractNumId="10" w15:restartNumberingAfterBreak="0">
    <w:nsid w:val="0000000B"/>
    <w:multiLevelType w:val="hybridMultilevel"/>
    <w:tmpl w:val="25E45D32"/>
    <w:lvl w:ilvl="0" w:tplc="5AFA8556">
      <w:start w:val="1"/>
      <w:numFmt w:val="bullet"/>
      <w:lvlText w:val=""/>
      <w:lvlJc w:val="left"/>
    </w:lvl>
    <w:lvl w:ilvl="1" w:tplc="D556D93C">
      <w:start w:val="1"/>
      <w:numFmt w:val="bullet"/>
      <w:lvlText w:val=""/>
      <w:lvlJc w:val="left"/>
    </w:lvl>
    <w:lvl w:ilvl="2" w:tplc="70420B2E">
      <w:start w:val="1"/>
      <w:numFmt w:val="bullet"/>
      <w:lvlText w:val=""/>
      <w:lvlJc w:val="left"/>
    </w:lvl>
    <w:lvl w:ilvl="3" w:tplc="351E0B74">
      <w:start w:val="1"/>
      <w:numFmt w:val="bullet"/>
      <w:lvlText w:val=""/>
      <w:lvlJc w:val="left"/>
    </w:lvl>
    <w:lvl w:ilvl="4" w:tplc="B60C73D4">
      <w:start w:val="1"/>
      <w:numFmt w:val="bullet"/>
      <w:lvlText w:val=""/>
      <w:lvlJc w:val="left"/>
    </w:lvl>
    <w:lvl w:ilvl="5" w:tplc="E976E0C8">
      <w:start w:val="1"/>
      <w:numFmt w:val="bullet"/>
      <w:lvlText w:val=""/>
      <w:lvlJc w:val="left"/>
    </w:lvl>
    <w:lvl w:ilvl="6" w:tplc="0F1045E8">
      <w:start w:val="1"/>
      <w:numFmt w:val="bullet"/>
      <w:lvlText w:val=""/>
      <w:lvlJc w:val="left"/>
    </w:lvl>
    <w:lvl w:ilvl="7" w:tplc="6026FBAE">
      <w:start w:val="1"/>
      <w:numFmt w:val="bullet"/>
      <w:lvlText w:val=""/>
      <w:lvlJc w:val="left"/>
    </w:lvl>
    <w:lvl w:ilvl="8" w:tplc="DA0A4720">
      <w:start w:val="1"/>
      <w:numFmt w:val="bullet"/>
      <w:lvlText w:val=""/>
      <w:lvlJc w:val="left"/>
    </w:lvl>
  </w:abstractNum>
  <w:abstractNum w:abstractNumId="11" w15:restartNumberingAfterBreak="0">
    <w:nsid w:val="0000000C"/>
    <w:multiLevelType w:val="hybridMultilevel"/>
    <w:tmpl w:val="519B500C"/>
    <w:lvl w:ilvl="0" w:tplc="336AD266">
      <w:start w:val="3"/>
      <w:numFmt w:val="decimal"/>
      <w:lvlText w:val="%1."/>
      <w:lvlJc w:val="left"/>
    </w:lvl>
    <w:lvl w:ilvl="1" w:tplc="410CB9F2">
      <w:start w:val="1"/>
      <w:numFmt w:val="bullet"/>
      <w:lvlText w:val=""/>
      <w:lvlJc w:val="left"/>
    </w:lvl>
    <w:lvl w:ilvl="2" w:tplc="06B22EC8">
      <w:start w:val="1"/>
      <w:numFmt w:val="bullet"/>
      <w:lvlText w:val=""/>
      <w:lvlJc w:val="left"/>
    </w:lvl>
    <w:lvl w:ilvl="3" w:tplc="388A8F04">
      <w:start w:val="1"/>
      <w:numFmt w:val="bullet"/>
      <w:lvlText w:val=""/>
      <w:lvlJc w:val="left"/>
    </w:lvl>
    <w:lvl w:ilvl="4" w:tplc="09A8E10C">
      <w:start w:val="1"/>
      <w:numFmt w:val="bullet"/>
      <w:lvlText w:val=""/>
      <w:lvlJc w:val="left"/>
    </w:lvl>
    <w:lvl w:ilvl="5" w:tplc="364C92E6">
      <w:start w:val="1"/>
      <w:numFmt w:val="bullet"/>
      <w:lvlText w:val=""/>
      <w:lvlJc w:val="left"/>
    </w:lvl>
    <w:lvl w:ilvl="6" w:tplc="ED2081BA">
      <w:start w:val="1"/>
      <w:numFmt w:val="bullet"/>
      <w:lvlText w:val=""/>
      <w:lvlJc w:val="left"/>
    </w:lvl>
    <w:lvl w:ilvl="7" w:tplc="3C3AFAFC">
      <w:start w:val="1"/>
      <w:numFmt w:val="bullet"/>
      <w:lvlText w:val=""/>
      <w:lvlJc w:val="left"/>
    </w:lvl>
    <w:lvl w:ilvl="8" w:tplc="52028F4A">
      <w:start w:val="1"/>
      <w:numFmt w:val="bullet"/>
      <w:lvlText w:val=""/>
      <w:lvlJc w:val="left"/>
    </w:lvl>
  </w:abstractNum>
  <w:abstractNum w:abstractNumId="12" w15:restartNumberingAfterBreak="0">
    <w:nsid w:val="0000000D"/>
    <w:multiLevelType w:val="hybridMultilevel"/>
    <w:tmpl w:val="431BD7B6"/>
    <w:lvl w:ilvl="0" w:tplc="70BE8E56">
      <w:start w:val="1"/>
      <w:numFmt w:val="lowerLetter"/>
      <w:lvlText w:val="(%1)"/>
      <w:lvlJc w:val="left"/>
    </w:lvl>
    <w:lvl w:ilvl="1" w:tplc="195A0448">
      <w:start w:val="1"/>
      <w:numFmt w:val="bullet"/>
      <w:lvlText w:val=""/>
      <w:lvlJc w:val="left"/>
    </w:lvl>
    <w:lvl w:ilvl="2" w:tplc="A208B080">
      <w:start w:val="1"/>
      <w:numFmt w:val="bullet"/>
      <w:lvlText w:val=""/>
      <w:lvlJc w:val="left"/>
    </w:lvl>
    <w:lvl w:ilvl="3" w:tplc="D4927B00">
      <w:start w:val="1"/>
      <w:numFmt w:val="bullet"/>
      <w:lvlText w:val=""/>
      <w:lvlJc w:val="left"/>
    </w:lvl>
    <w:lvl w:ilvl="4" w:tplc="3D902FA8">
      <w:start w:val="1"/>
      <w:numFmt w:val="bullet"/>
      <w:lvlText w:val=""/>
      <w:lvlJc w:val="left"/>
    </w:lvl>
    <w:lvl w:ilvl="5" w:tplc="C7A6D4CC">
      <w:start w:val="1"/>
      <w:numFmt w:val="bullet"/>
      <w:lvlText w:val=""/>
      <w:lvlJc w:val="left"/>
    </w:lvl>
    <w:lvl w:ilvl="6" w:tplc="178A6CAE">
      <w:start w:val="1"/>
      <w:numFmt w:val="bullet"/>
      <w:lvlText w:val=""/>
      <w:lvlJc w:val="left"/>
    </w:lvl>
    <w:lvl w:ilvl="7" w:tplc="E88CF6D2">
      <w:start w:val="1"/>
      <w:numFmt w:val="bullet"/>
      <w:lvlText w:val=""/>
      <w:lvlJc w:val="left"/>
    </w:lvl>
    <w:lvl w:ilvl="8" w:tplc="8DF69C2E">
      <w:start w:val="1"/>
      <w:numFmt w:val="bullet"/>
      <w:lvlText w:val=""/>
      <w:lvlJc w:val="left"/>
    </w:lvl>
  </w:abstractNum>
  <w:abstractNum w:abstractNumId="13" w15:restartNumberingAfterBreak="0">
    <w:nsid w:val="0000000E"/>
    <w:multiLevelType w:val="hybridMultilevel"/>
    <w:tmpl w:val="3F2DBA30"/>
    <w:lvl w:ilvl="0" w:tplc="33DE2D62">
      <w:start w:val="1"/>
      <w:numFmt w:val="bullet"/>
      <w:lvlText w:val="***"/>
      <w:lvlJc w:val="left"/>
    </w:lvl>
    <w:lvl w:ilvl="1" w:tplc="67B29B00">
      <w:start w:val="1"/>
      <w:numFmt w:val="bullet"/>
      <w:lvlText w:val=""/>
      <w:lvlJc w:val="left"/>
    </w:lvl>
    <w:lvl w:ilvl="2" w:tplc="E162F6DE">
      <w:start w:val="1"/>
      <w:numFmt w:val="bullet"/>
      <w:lvlText w:val=""/>
      <w:lvlJc w:val="left"/>
    </w:lvl>
    <w:lvl w:ilvl="3" w:tplc="5664C7D2">
      <w:start w:val="1"/>
      <w:numFmt w:val="bullet"/>
      <w:lvlText w:val=""/>
      <w:lvlJc w:val="left"/>
    </w:lvl>
    <w:lvl w:ilvl="4" w:tplc="54B89F64">
      <w:start w:val="1"/>
      <w:numFmt w:val="bullet"/>
      <w:lvlText w:val=""/>
      <w:lvlJc w:val="left"/>
    </w:lvl>
    <w:lvl w:ilvl="5" w:tplc="41FCCD46">
      <w:start w:val="1"/>
      <w:numFmt w:val="bullet"/>
      <w:lvlText w:val=""/>
      <w:lvlJc w:val="left"/>
    </w:lvl>
    <w:lvl w:ilvl="6" w:tplc="8AF44EBC">
      <w:start w:val="1"/>
      <w:numFmt w:val="bullet"/>
      <w:lvlText w:val=""/>
      <w:lvlJc w:val="left"/>
    </w:lvl>
    <w:lvl w:ilvl="7" w:tplc="E3AA9B84">
      <w:start w:val="1"/>
      <w:numFmt w:val="bullet"/>
      <w:lvlText w:val=""/>
      <w:lvlJc w:val="left"/>
    </w:lvl>
    <w:lvl w:ilvl="8" w:tplc="8A8A5FD4">
      <w:start w:val="1"/>
      <w:numFmt w:val="bullet"/>
      <w:lvlText w:val=""/>
      <w:lvlJc w:val="left"/>
    </w:lvl>
  </w:abstractNum>
  <w:abstractNum w:abstractNumId="14" w15:restartNumberingAfterBreak="0">
    <w:nsid w:val="0000000F"/>
    <w:multiLevelType w:val="hybridMultilevel"/>
    <w:tmpl w:val="7C83E458"/>
    <w:lvl w:ilvl="0" w:tplc="0B2837C4">
      <w:start w:val="15"/>
      <w:numFmt w:val="lowerLetter"/>
      <w:lvlText w:val="%1"/>
      <w:lvlJc w:val="left"/>
    </w:lvl>
    <w:lvl w:ilvl="1" w:tplc="DEE69A1A">
      <w:start w:val="1"/>
      <w:numFmt w:val="bullet"/>
      <w:lvlText w:val=""/>
      <w:lvlJc w:val="left"/>
    </w:lvl>
    <w:lvl w:ilvl="2" w:tplc="484037E6">
      <w:start w:val="1"/>
      <w:numFmt w:val="bullet"/>
      <w:lvlText w:val=""/>
      <w:lvlJc w:val="left"/>
    </w:lvl>
    <w:lvl w:ilvl="3" w:tplc="F45E63D2">
      <w:start w:val="1"/>
      <w:numFmt w:val="bullet"/>
      <w:lvlText w:val=""/>
      <w:lvlJc w:val="left"/>
    </w:lvl>
    <w:lvl w:ilvl="4" w:tplc="FD066E34">
      <w:start w:val="1"/>
      <w:numFmt w:val="bullet"/>
      <w:lvlText w:val=""/>
      <w:lvlJc w:val="left"/>
    </w:lvl>
    <w:lvl w:ilvl="5" w:tplc="57E41DCE">
      <w:start w:val="1"/>
      <w:numFmt w:val="bullet"/>
      <w:lvlText w:val=""/>
      <w:lvlJc w:val="left"/>
    </w:lvl>
    <w:lvl w:ilvl="6" w:tplc="B7523484">
      <w:start w:val="1"/>
      <w:numFmt w:val="bullet"/>
      <w:lvlText w:val=""/>
      <w:lvlJc w:val="left"/>
    </w:lvl>
    <w:lvl w:ilvl="7" w:tplc="F9A84C62">
      <w:start w:val="1"/>
      <w:numFmt w:val="bullet"/>
      <w:lvlText w:val=""/>
      <w:lvlJc w:val="left"/>
    </w:lvl>
    <w:lvl w:ilvl="8" w:tplc="E2CEB4B4">
      <w:start w:val="1"/>
      <w:numFmt w:val="bullet"/>
      <w:lvlText w:val=""/>
      <w:lvlJc w:val="left"/>
    </w:lvl>
  </w:abstractNum>
  <w:abstractNum w:abstractNumId="15" w15:restartNumberingAfterBreak="0">
    <w:nsid w:val="00000010"/>
    <w:multiLevelType w:val="hybridMultilevel"/>
    <w:tmpl w:val="257130A2"/>
    <w:lvl w:ilvl="0" w:tplc="886E8714">
      <w:start w:val="15"/>
      <w:numFmt w:val="lowerLetter"/>
      <w:lvlText w:val="%1"/>
      <w:lvlJc w:val="left"/>
    </w:lvl>
    <w:lvl w:ilvl="1" w:tplc="74344DE4">
      <w:start w:val="1"/>
      <w:numFmt w:val="bullet"/>
      <w:lvlText w:val=""/>
      <w:lvlJc w:val="left"/>
    </w:lvl>
    <w:lvl w:ilvl="2" w:tplc="7D849538">
      <w:start w:val="1"/>
      <w:numFmt w:val="bullet"/>
      <w:lvlText w:val=""/>
      <w:lvlJc w:val="left"/>
    </w:lvl>
    <w:lvl w:ilvl="3" w:tplc="14DEFDA4">
      <w:start w:val="1"/>
      <w:numFmt w:val="bullet"/>
      <w:lvlText w:val=""/>
      <w:lvlJc w:val="left"/>
    </w:lvl>
    <w:lvl w:ilvl="4" w:tplc="3588EE22">
      <w:start w:val="1"/>
      <w:numFmt w:val="bullet"/>
      <w:lvlText w:val=""/>
      <w:lvlJc w:val="left"/>
    </w:lvl>
    <w:lvl w:ilvl="5" w:tplc="323CB160">
      <w:start w:val="1"/>
      <w:numFmt w:val="bullet"/>
      <w:lvlText w:val=""/>
      <w:lvlJc w:val="left"/>
    </w:lvl>
    <w:lvl w:ilvl="6" w:tplc="401241AA">
      <w:start w:val="1"/>
      <w:numFmt w:val="bullet"/>
      <w:lvlText w:val=""/>
      <w:lvlJc w:val="left"/>
    </w:lvl>
    <w:lvl w:ilvl="7" w:tplc="72FA6E8E">
      <w:start w:val="1"/>
      <w:numFmt w:val="bullet"/>
      <w:lvlText w:val=""/>
      <w:lvlJc w:val="left"/>
    </w:lvl>
    <w:lvl w:ilvl="8" w:tplc="B79A1918">
      <w:start w:val="1"/>
      <w:numFmt w:val="bullet"/>
      <w:lvlText w:val=""/>
      <w:lvlJc w:val="left"/>
    </w:lvl>
  </w:abstractNum>
  <w:abstractNum w:abstractNumId="16" w15:restartNumberingAfterBreak="0">
    <w:nsid w:val="00000011"/>
    <w:multiLevelType w:val="hybridMultilevel"/>
    <w:tmpl w:val="62BBD95A"/>
    <w:lvl w:ilvl="0" w:tplc="FD9ACA44">
      <w:start w:val="1"/>
      <w:numFmt w:val="bullet"/>
      <w:lvlText w:val=""/>
      <w:lvlJc w:val="left"/>
    </w:lvl>
    <w:lvl w:ilvl="1" w:tplc="092070FC">
      <w:start w:val="1"/>
      <w:numFmt w:val="bullet"/>
      <w:lvlText w:val=""/>
      <w:lvlJc w:val="left"/>
    </w:lvl>
    <w:lvl w:ilvl="2" w:tplc="E676CFE0">
      <w:start w:val="1"/>
      <w:numFmt w:val="bullet"/>
      <w:lvlText w:val=""/>
      <w:lvlJc w:val="left"/>
    </w:lvl>
    <w:lvl w:ilvl="3" w:tplc="63FA09DC">
      <w:start w:val="1"/>
      <w:numFmt w:val="bullet"/>
      <w:lvlText w:val=""/>
      <w:lvlJc w:val="left"/>
    </w:lvl>
    <w:lvl w:ilvl="4" w:tplc="BE1E1BCA">
      <w:start w:val="1"/>
      <w:numFmt w:val="bullet"/>
      <w:lvlText w:val=""/>
      <w:lvlJc w:val="left"/>
    </w:lvl>
    <w:lvl w:ilvl="5" w:tplc="6A969EBC">
      <w:start w:val="1"/>
      <w:numFmt w:val="bullet"/>
      <w:lvlText w:val=""/>
      <w:lvlJc w:val="left"/>
    </w:lvl>
    <w:lvl w:ilvl="6" w:tplc="1A22CDA4">
      <w:start w:val="1"/>
      <w:numFmt w:val="bullet"/>
      <w:lvlText w:val=""/>
      <w:lvlJc w:val="left"/>
    </w:lvl>
    <w:lvl w:ilvl="7" w:tplc="C554D5F4">
      <w:start w:val="1"/>
      <w:numFmt w:val="bullet"/>
      <w:lvlText w:val=""/>
      <w:lvlJc w:val="left"/>
    </w:lvl>
    <w:lvl w:ilvl="8" w:tplc="A16A084A">
      <w:start w:val="1"/>
      <w:numFmt w:val="bullet"/>
      <w:lvlText w:val=""/>
      <w:lvlJc w:val="left"/>
    </w:lvl>
  </w:abstractNum>
  <w:abstractNum w:abstractNumId="17" w15:restartNumberingAfterBreak="0">
    <w:nsid w:val="00000012"/>
    <w:multiLevelType w:val="hybridMultilevel"/>
    <w:tmpl w:val="436C6124"/>
    <w:lvl w:ilvl="0" w:tplc="BB509EB4">
      <w:start w:val="1"/>
      <w:numFmt w:val="bullet"/>
      <w:lvlText w:val=""/>
      <w:lvlJc w:val="left"/>
    </w:lvl>
    <w:lvl w:ilvl="1" w:tplc="0038A3B2">
      <w:start w:val="1"/>
      <w:numFmt w:val="bullet"/>
      <w:lvlText w:val=""/>
      <w:lvlJc w:val="left"/>
    </w:lvl>
    <w:lvl w:ilvl="2" w:tplc="766A2C54">
      <w:start w:val="1"/>
      <w:numFmt w:val="bullet"/>
      <w:lvlText w:val=""/>
      <w:lvlJc w:val="left"/>
    </w:lvl>
    <w:lvl w:ilvl="3" w:tplc="DC5689B4">
      <w:start w:val="1"/>
      <w:numFmt w:val="bullet"/>
      <w:lvlText w:val=""/>
      <w:lvlJc w:val="left"/>
    </w:lvl>
    <w:lvl w:ilvl="4" w:tplc="5BEA8DA4">
      <w:start w:val="1"/>
      <w:numFmt w:val="bullet"/>
      <w:lvlText w:val=""/>
      <w:lvlJc w:val="left"/>
    </w:lvl>
    <w:lvl w:ilvl="5" w:tplc="6D20F834">
      <w:start w:val="1"/>
      <w:numFmt w:val="bullet"/>
      <w:lvlText w:val=""/>
      <w:lvlJc w:val="left"/>
    </w:lvl>
    <w:lvl w:ilvl="6" w:tplc="7E8C3D7C">
      <w:start w:val="1"/>
      <w:numFmt w:val="bullet"/>
      <w:lvlText w:val=""/>
      <w:lvlJc w:val="left"/>
    </w:lvl>
    <w:lvl w:ilvl="7" w:tplc="45BCBDA4">
      <w:start w:val="1"/>
      <w:numFmt w:val="bullet"/>
      <w:lvlText w:val=""/>
      <w:lvlJc w:val="left"/>
    </w:lvl>
    <w:lvl w:ilvl="8" w:tplc="AC1C1902">
      <w:start w:val="1"/>
      <w:numFmt w:val="bullet"/>
      <w:lvlText w:val=""/>
      <w:lvlJc w:val="left"/>
    </w:lvl>
  </w:abstractNum>
  <w:abstractNum w:abstractNumId="18" w15:restartNumberingAfterBreak="0">
    <w:nsid w:val="00000013"/>
    <w:multiLevelType w:val="hybridMultilevel"/>
    <w:tmpl w:val="628C895C"/>
    <w:lvl w:ilvl="0" w:tplc="DA3491C6">
      <w:start w:val="1"/>
      <w:numFmt w:val="bullet"/>
      <w:lvlText w:val=""/>
      <w:lvlJc w:val="left"/>
    </w:lvl>
    <w:lvl w:ilvl="1" w:tplc="F432BCEC">
      <w:start w:val="1"/>
      <w:numFmt w:val="bullet"/>
      <w:lvlText w:val=""/>
      <w:lvlJc w:val="left"/>
    </w:lvl>
    <w:lvl w:ilvl="2" w:tplc="611CE6F2">
      <w:start w:val="1"/>
      <w:numFmt w:val="bullet"/>
      <w:lvlText w:val=""/>
      <w:lvlJc w:val="left"/>
    </w:lvl>
    <w:lvl w:ilvl="3" w:tplc="5BB6BC30">
      <w:start w:val="1"/>
      <w:numFmt w:val="bullet"/>
      <w:lvlText w:val=""/>
      <w:lvlJc w:val="left"/>
    </w:lvl>
    <w:lvl w:ilvl="4" w:tplc="33F0D5B8">
      <w:start w:val="1"/>
      <w:numFmt w:val="bullet"/>
      <w:lvlText w:val=""/>
      <w:lvlJc w:val="left"/>
    </w:lvl>
    <w:lvl w:ilvl="5" w:tplc="76DEC032">
      <w:start w:val="1"/>
      <w:numFmt w:val="bullet"/>
      <w:lvlText w:val=""/>
      <w:lvlJc w:val="left"/>
    </w:lvl>
    <w:lvl w:ilvl="6" w:tplc="AEAEC3F4">
      <w:start w:val="1"/>
      <w:numFmt w:val="bullet"/>
      <w:lvlText w:val=""/>
      <w:lvlJc w:val="left"/>
    </w:lvl>
    <w:lvl w:ilvl="7" w:tplc="E4D44F24">
      <w:start w:val="1"/>
      <w:numFmt w:val="bullet"/>
      <w:lvlText w:val=""/>
      <w:lvlJc w:val="left"/>
    </w:lvl>
    <w:lvl w:ilvl="8" w:tplc="89BEDE98">
      <w:start w:val="1"/>
      <w:numFmt w:val="bullet"/>
      <w:lvlText w:val=""/>
      <w:lvlJc w:val="left"/>
    </w:lvl>
  </w:abstractNum>
  <w:abstractNum w:abstractNumId="19" w15:restartNumberingAfterBreak="0">
    <w:nsid w:val="00000014"/>
    <w:multiLevelType w:val="hybridMultilevel"/>
    <w:tmpl w:val="333AB104"/>
    <w:lvl w:ilvl="0" w:tplc="9620C2EA">
      <w:start w:val="5"/>
      <w:numFmt w:val="decimal"/>
      <w:lvlText w:val="%1"/>
      <w:lvlJc w:val="left"/>
    </w:lvl>
    <w:lvl w:ilvl="1" w:tplc="453C7176">
      <w:start w:val="1"/>
      <w:numFmt w:val="bullet"/>
      <w:lvlText w:val=""/>
      <w:lvlJc w:val="left"/>
    </w:lvl>
    <w:lvl w:ilvl="2" w:tplc="27DED1B6">
      <w:start w:val="1"/>
      <w:numFmt w:val="bullet"/>
      <w:lvlText w:val=""/>
      <w:lvlJc w:val="left"/>
    </w:lvl>
    <w:lvl w:ilvl="3" w:tplc="AAFAB868">
      <w:start w:val="1"/>
      <w:numFmt w:val="bullet"/>
      <w:lvlText w:val=""/>
      <w:lvlJc w:val="left"/>
    </w:lvl>
    <w:lvl w:ilvl="4" w:tplc="E78EBF42">
      <w:start w:val="1"/>
      <w:numFmt w:val="bullet"/>
      <w:lvlText w:val=""/>
      <w:lvlJc w:val="left"/>
    </w:lvl>
    <w:lvl w:ilvl="5" w:tplc="EDC2ED84">
      <w:start w:val="1"/>
      <w:numFmt w:val="bullet"/>
      <w:lvlText w:val=""/>
      <w:lvlJc w:val="left"/>
    </w:lvl>
    <w:lvl w:ilvl="6" w:tplc="85185832">
      <w:start w:val="1"/>
      <w:numFmt w:val="bullet"/>
      <w:lvlText w:val=""/>
      <w:lvlJc w:val="left"/>
    </w:lvl>
    <w:lvl w:ilvl="7" w:tplc="08645498">
      <w:start w:val="1"/>
      <w:numFmt w:val="bullet"/>
      <w:lvlText w:val=""/>
      <w:lvlJc w:val="left"/>
    </w:lvl>
    <w:lvl w:ilvl="8" w:tplc="CD76D9D8">
      <w:start w:val="1"/>
      <w:numFmt w:val="bullet"/>
      <w:lvlText w:val=""/>
      <w:lvlJc w:val="left"/>
    </w:lvl>
  </w:abstractNum>
  <w:abstractNum w:abstractNumId="20" w15:restartNumberingAfterBreak="0">
    <w:nsid w:val="00000015"/>
    <w:multiLevelType w:val="hybridMultilevel"/>
    <w:tmpl w:val="721DA316"/>
    <w:lvl w:ilvl="0" w:tplc="93F80AB8">
      <w:start w:val="1"/>
      <w:numFmt w:val="lowerLetter"/>
      <w:lvlText w:val="%1)"/>
      <w:lvlJc w:val="left"/>
    </w:lvl>
    <w:lvl w:ilvl="1" w:tplc="9DEA84F2">
      <w:start w:val="1"/>
      <w:numFmt w:val="bullet"/>
      <w:lvlText w:val=""/>
      <w:lvlJc w:val="left"/>
    </w:lvl>
    <w:lvl w:ilvl="2" w:tplc="A0520586">
      <w:start w:val="1"/>
      <w:numFmt w:val="bullet"/>
      <w:lvlText w:val=""/>
      <w:lvlJc w:val="left"/>
    </w:lvl>
    <w:lvl w:ilvl="3" w:tplc="69DA4A14">
      <w:start w:val="1"/>
      <w:numFmt w:val="bullet"/>
      <w:lvlText w:val=""/>
      <w:lvlJc w:val="left"/>
    </w:lvl>
    <w:lvl w:ilvl="4" w:tplc="3198FA70">
      <w:start w:val="1"/>
      <w:numFmt w:val="bullet"/>
      <w:lvlText w:val=""/>
      <w:lvlJc w:val="left"/>
    </w:lvl>
    <w:lvl w:ilvl="5" w:tplc="5FCA5414">
      <w:start w:val="1"/>
      <w:numFmt w:val="bullet"/>
      <w:lvlText w:val=""/>
      <w:lvlJc w:val="left"/>
    </w:lvl>
    <w:lvl w:ilvl="6" w:tplc="1E949CD2">
      <w:start w:val="1"/>
      <w:numFmt w:val="bullet"/>
      <w:lvlText w:val=""/>
      <w:lvlJc w:val="left"/>
    </w:lvl>
    <w:lvl w:ilvl="7" w:tplc="9BC8CC46">
      <w:start w:val="1"/>
      <w:numFmt w:val="bullet"/>
      <w:lvlText w:val=""/>
      <w:lvlJc w:val="left"/>
    </w:lvl>
    <w:lvl w:ilvl="8" w:tplc="3A380944">
      <w:start w:val="1"/>
      <w:numFmt w:val="bullet"/>
      <w:lvlText w:val=""/>
      <w:lvlJc w:val="left"/>
    </w:lvl>
  </w:abstractNum>
  <w:abstractNum w:abstractNumId="21" w15:restartNumberingAfterBreak="0">
    <w:nsid w:val="00000016"/>
    <w:multiLevelType w:val="hybridMultilevel"/>
    <w:tmpl w:val="2443A858"/>
    <w:lvl w:ilvl="0" w:tplc="51E06038">
      <w:start w:val="2"/>
      <w:numFmt w:val="lowerLetter"/>
      <w:lvlText w:val="(%1)"/>
      <w:lvlJc w:val="left"/>
    </w:lvl>
    <w:lvl w:ilvl="1" w:tplc="B240C4CE">
      <w:start w:val="1"/>
      <w:numFmt w:val="bullet"/>
      <w:lvlText w:val=""/>
      <w:lvlJc w:val="left"/>
    </w:lvl>
    <w:lvl w:ilvl="2" w:tplc="A5D44C70">
      <w:start w:val="1"/>
      <w:numFmt w:val="bullet"/>
      <w:lvlText w:val=""/>
      <w:lvlJc w:val="left"/>
    </w:lvl>
    <w:lvl w:ilvl="3" w:tplc="F9A85934">
      <w:start w:val="1"/>
      <w:numFmt w:val="bullet"/>
      <w:lvlText w:val=""/>
      <w:lvlJc w:val="left"/>
    </w:lvl>
    <w:lvl w:ilvl="4" w:tplc="81F64CF0">
      <w:start w:val="1"/>
      <w:numFmt w:val="bullet"/>
      <w:lvlText w:val=""/>
      <w:lvlJc w:val="left"/>
    </w:lvl>
    <w:lvl w:ilvl="5" w:tplc="0CE276DA">
      <w:start w:val="1"/>
      <w:numFmt w:val="bullet"/>
      <w:lvlText w:val=""/>
      <w:lvlJc w:val="left"/>
    </w:lvl>
    <w:lvl w:ilvl="6" w:tplc="17A8DEF8">
      <w:start w:val="1"/>
      <w:numFmt w:val="bullet"/>
      <w:lvlText w:val=""/>
      <w:lvlJc w:val="left"/>
    </w:lvl>
    <w:lvl w:ilvl="7" w:tplc="824047B4">
      <w:start w:val="1"/>
      <w:numFmt w:val="bullet"/>
      <w:lvlText w:val=""/>
      <w:lvlJc w:val="left"/>
    </w:lvl>
    <w:lvl w:ilvl="8" w:tplc="27705628">
      <w:start w:val="1"/>
      <w:numFmt w:val="bullet"/>
      <w:lvlText w:val=""/>
      <w:lvlJc w:val="left"/>
    </w:lvl>
  </w:abstractNum>
  <w:abstractNum w:abstractNumId="22" w15:restartNumberingAfterBreak="0">
    <w:nsid w:val="00000017"/>
    <w:multiLevelType w:val="hybridMultilevel"/>
    <w:tmpl w:val="2D1D5AE8"/>
    <w:lvl w:ilvl="0" w:tplc="674A179A">
      <w:start w:val="17"/>
      <w:numFmt w:val="decimal"/>
      <w:lvlText w:val="%1"/>
      <w:lvlJc w:val="left"/>
    </w:lvl>
    <w:lvl w:ilvl="1" w:tplc="B860BB7C">
      <w:start w:val="1"/>
      <w:numFmt w:val="bullet"/>
      <w:lvlText w:val=""/>
      <w:lvlJc w:val="left"/>
    </w:lvl>
    <w:lvl w:ilvl="2" w:tplc="3C82BF88">
      <w:start w:val="1"/>
      <w:numFmt w:val="bullet"/>
      <w:lvlText w:val=""/>
      <w:lvlJc w:val="left"/>
    </w:lvl>
    <w:lvl w:ilvl="3" w:tplc="372AC27A">
      <w:start w:val="1"/>
      <w:numFmt w:val="bullet"/>
      <w:lvlText w:val=""/>
      <w:lvlJc w:val="left"/>
    </w:lvl>
    <w:lvl w:ilvl="4" w:tplc="347AAB98">
      <w:start w:val="1"/>
      <w:numFmt w:val="bullet"/>
      <w:lvlText w:val=""/>
      <w:lvlJc w:val="left"/>
    </w:lvl>
    <w:lvl w:ilvl="5" w:tplc="85185FC8">
      <w:start w:val="1"/>
      <w:numFmt w:val="bullet"/>
      <w:lvlText w:val=""/>
      <w:lvlJc w:val="left"/>
    </w:lvl>
    <w:lvl w:ilvl="6" w:tplc="E96ED4A0">
      <w:start w:val="1"/>
      <w:numFmt w:val="bullet"/>
      <w:lvlText w:val=""/>
      <w:lvlJc w:val="left"/>
    </w:lvl>
    <w:lvl w:ilvl="7" w:tplc="7EAE81BC">
      <w:start w:val="1"/>
      <w:numFmt w:val="bullet"/>
      <w:lvlText w:val=""/>
      <w:lvlJc w:val="left"/>
    </w:lvl>
    <w:lvl w:ilvl="8" w:tplc="69DC8174">
      <w:start w:val="1"/>
      <w:numFmt w:val="bullet"/>
      <w:lvlText w:val=""/>
      <w:lvlJc w:val="left"/>
    </w:lvl>
  </w:abstractNum>
  <w:abstractNum w:abstractNumId="23" w15:restartNumberingAfterBreak="0">
    <w:nsid w:val="03365967"/>
    <w:multiLevelType w:val="hybridMultilevel"/>
    <w:tmpl w:val="2C88D3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06F063A5"/>
    <w:multiLevelType w:val="multilevel"/>
    <w:tmpl w:val="F9D88F3A"/>
    <w:lvl w:ilvl="0">
      <w:start w:val="1"/>
      <w:numFmt w:val="decimal"/>
      <w:lvlText w:val="%1."/>
      <w:lvlJc w:val="left"/>
      <w:pPr>
        <w:ind w:left="367" w:hanging="360"/>
      </w:pPr>
      <w:rPr>
        <w:rFonts w:hint="default"/>
      </w:rPr>
    </w:lvl>
    <w:lvl w:ilvl="1">
      <w:start w:val="1"/>
      <w:numFmt w:val="decimal"/>
      <w:isLgl/>
      <w:lvlText w:val="%1.%2"/>
      <w:lvlJc w:val="left"/>
      <w:pPr>
        <w:ind w:left="367" w:hanging="360"/>
      </w:pPr>
      <w:rPr>
        <w:rFonts w:hint="default"/>
      </w:rPr>
    </w:lvl>
    <w:lvl w:ilvl="2">
      <w:start w:val="1"/>
      <w:numFmt w:val="decimal"/>
      <w:isLgl/>
      <w:lvlText w:val="%1.%2.%3"/>
      <w:lvlJc w:val="left"/>
      <w:pPr>
        <w:ind w:left="727" w:hanging="720"/>
      </w:pPr>
      <w:rPr>
        <w:rFonts w:hint="default"/>
      </w:rPr>
    </w:lvl>
    <w:lvl w:ilvl="3">
      <w:start w:val="1"/>
      <w:numFmt w:val="decimal"/>
      <w:isLgl/>
      <w:lvlText w:val="%1.%2.%3.%4"/>
      <w:lvlJc w:val="left"/>
      <w:pPr>
        <w:ind w:left="727" w:hanging="720"/>
      </w:pPr>
      <w:rPr>
        <w:rFonts w:hint="default"/>
      </w:rPr>
    </w:lvl>
    <w:lvl w:ilvl="4">
      <w:start w:val="1"/>
      <w:numFmt w:val="decimal"/>
      <w:isLgl/>
      <w:lvlText w:val="%1.%2.%3.%4.%5"/>
      <w:lvlJc w:val="left"/>
      <w:pPr>
        <w:ind w:left="1087" w:hanging="1080"/>
      </w:pPr>
      <w:rPr>
        <w:rFonts w:hint="default"/>
      </w:rPr>
    </w:lvl>
    <w:lvl w:ilvl="5">
      <w:start w:val="1"/>
      <w:numFmt w:val="decimal"/>
      <w:isLgl/>
      <w:lvlText w:val="%1.%2.%3.%4.%5.%6"/>
      <w:lvlJc w:val="left"/>
      <w:pPr>
        <w:ind w:left="1087" w:hanging="1080"/>
      </w:pPr>
      <w:rPr>
        <w:rFonts w:hint="default"/>
      </w:rPr>
    </w:lvl>
    <w:lvl w:ilvl="6">
      <w:start w:val="1"/>
      <w:numFmt w:val="decimal"/>
      <w:isLgl/>
      <w:lvlText w:val="%1.%2.%3.%4.%5.%6.%7"/>
      <w:lvlJc w:val="left"/>
      <w:pPr>
        <w:ind w:left="1447" w:hanging="1440"/>
      </w:pPr>
      <w:rPr>
        <w:rFonts w:hint="default"/>
      </w:rPr>
    </w:lvl>
    <w:lvl w:ilvl="7">
      <w:start w:val="1"/>
      <w:numFmt w:val="decimal"/>
      <w:isLgl/>
      <w:lvlText w:val="%1.%2.%3.%4.%5.%6.%7.%8"/>
      <w:lvlJc w:val="left"/>
      <w:pPr>
        <w:ind w:left="1447" w:hanging="1440"/>
      </w:pPr>
      <w:rPr>
        <w:rFonts w:hint="default"/>
      </w:rPr>
    </w:lvl>
    <w:lvl w:ilvl="8">
      <w:start w:val="1"/>
      <w:numFmt w:val="decimal"/>
      <w:isLgl/>
      <w:lvlText w:val="%1.%2.%3.%4.%5.%6.%7.%8.%9"/>
      <w:lvlJc w:val="left"/>
      <w:pPr>
        <w:ind w:left="1807" w:hanging="1800"/>
      </w:pPr>
      <w:rPr>
        <w:rFonts w:hint="default"/>
      </w:rPr>
    </w:lvl>
  </w:abstractNum>
  <w:abstractNum w:abstractNumId="25" w15:restartNumberingAfterBreak="0">
    <w:nsid w:val="08EE557A"/>
    <w:multiLevelType w:val="multilevel"/>
    <w:tmpl w:val="DB7A6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B83601B"/>
    <w:multiLevelType w:val="hybridMultilevel"/>
    <w:tmpl w:val="3894E1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0EFF0B4F"/>
    <w:multiLevelType w:val="hybridMultilevel"/>
    <w:tmpl w:val="247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0FED3075"/>
    <w:multiLevelType w:val="hybridMultilevel"/>
    <w:tmpl w:val="51ACA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C105640"/>
    <w:multiLevelType w:val="multilevel"/>
    <w:tmpl w:val="29225E7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1CB7460B"/>
    <w:multiLevelType w:val="multilevel"/>
    <w:tmpl w:val="C8E8E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12C4C3C"/>
    <w:multiLevelType w:val="multilevel"/>
    <w:tmpl w:val="C77C6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22A6697"/>
    <w:multiLevelType w:val="hybridMultilevel"/>
    <w:tmpl w:val="D64A64E4"/>
    <w:lvl w:ilvl="0" w:tplc="08090001">
      <w:start w:val="1"/>
      <w:numFmt w:val="bullet"/>
      <w:lvlText w:val=""/>
      <w:lvlJc w:val="left"/>
      <w:pPr>
        <w:ind w:left="367" w:hanging="360"/>
      </w:pPr>
      <w:rPr>
        <w:rFonts w:ascii="Symbol" w:hAnsi="Symbol" w:hint="default"/>
      </w:rPr>
    </w:lvl>
    <w:lvl w:ilvl="1" w:tplc="08090003" w:tentative="1">
      <w:start w:val="1"/>
      <w:numFmt w:val="bullet"/>
      <w:lvlText w:val="o"/>
      <w:lvlJc w:val="left"/>
      <w:pPr>
        <w:ind w:left="1087" w:hanging="360"/>
      </w:pPr>
      <w:rPr>
        <w:rFonts w:ascii="Courier New" w:hAnsi="Courier New" w:cs="Courier New" w:hint="default"/>
      </w:rPr>
    </w:lvl>
    <w:lvl w:ilvl="2" w:tplc="08090005" w:tentative="1">
      <w:start w:val="1"/>
      <w:numFmt w:val="bullet"/>
      <w:lvlText w:val=""/>
      <w:lvlJc w:val="left"/>
      <w:pPr>
        <w:ind w:left="1807" w:hanging="360"/>
      </w:pPr>
      <w:rPr>
        <w:rFonts w:ascii="Wingdings" w:hAnsi="Wingdings" w:hint="default"/>
      </w:rPr>
    </w:lvl>
    <w:lvl w:ilvl="3" w:tplc="08090001" w:tentative="1">
      <w:start w:val="1"/>
      <w:numFmt w:val="bullet"/>
      <w:lvlText w:val=""/>
      <w:lvlJc w:val="left"/>
      <w:pPr>
        <w:ind w:left="2527" w:hanging="360"/>
      </w:pPr>
      <w:rPr>
        <w:rFonts w:ascii="Symbol" w:hAnsi="Symbol" w:hint="default"/>
      </w:rPr>
    </w:lvl>
    <w:lvl w:ilvl="4" w:tplc="08090003" w:tentative="1">
      <w:start w:val="1"/>
      <w:numFmt w:val="bullet"/>
      <w:lvlText w:val="o"/>
      <w:lvlJc w:val="left"/>
      <w:pPr>
        <w:ind w:left="3247" w:hanging="360"/>
      </w:pPr>
      <w:rPr>
        <w:rFonts w:ascii="Courier New" w:hAnsi="Courier New" w:cs="Courier New" w:hint="default"/>
      </w:rPr>
    </w:lvl>
    <w:lvl w:ilvl="5" w:tplc="08090005" w:tentative="1">
      <w:start w:val="1"/>
      <w:numFmt w:val="bullet"/>
      <w:lvlText w:val=""/>
      <w:lvlJc w:val="left"/>
      <w:pPr>
        <w:ind w:left="3967" w:hanging="360"/>
      </w:pPr>
      <w:rPr>
        <w:rFonts w:ascii="Wingdings" w:hAnsi="Wingdings" w:hint="default"/>
      </w:rPr>
    </w:lvl>
    <w:lvl w:ilvl="6" w:tplc="08090001" w:tentative="1">
      <w:start w:val="1"/>
      <w:numFmt w:val="bullet"/>
      <w:lvlText w:val=""/>
      <w:lvlJc w:val="left"/>
      <w:pPr>
        <w:ind w:left="4687" w:hanging="360"/>
      </w:pPr>
      <w:rPr>
        <w:rFonts w:ascii="Symbol" w:hAnsi="Symbol" w:hint="default"/>
      </w:rPr>
    </w:lvl>
    <w:lvl w:ilvl="7" w:tplc="08090003" w:tentative="1">
      <w:start w:val="1"/>
      <w:numFmt w:val="bullet"/>
      <w:lvlText w:val="o"/>
      <w:lvlJc w:val="left"/>
      <w:pPr>
        <w:ind w:left="5407" w:hanging="360"/>
      </w:pPr>
      <w:rPr>
        <w:rFonts w:ascii="Courier New" w:hAnsi="Courier New" w:cs="Courier New" w:hint="default"/>
      </w:rPr>
    </w:lvl>
    <w:lvl w:ilvl="8" w:tplc="08090005" w:tentative="1">
      <w:start w:val="1"/>
      <w:numFmt w:val="bullet"/>
      <w:lvlText w:val=""/>
      <w:lvlJc w:val="left"/>
      <w:pPr>
        <w:ind w:left="6127" w:hanging="360"/>
      </w:pPr>
      <w:rPr>
        <w:rFonts w:ascii="Wingdings" w:hAnsi="Wingdings" w:hint="default"/>
      </w:rPr>
    </w:lvl>
  </w:abstractNum>
  <w:abstractNum w:abstractNumId="33" w15:restartNumberingAfterBreak="0">
    <w:nsid w:val="42D11133"/>
    <w:multiLevelType w:val="hybridMultilevel"/>
    <w:tmpl w:val="1C3CA0FE"/>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446173B9"/>
    <w:multiLevelType w:val="hybridMultilevel"/>
    <w:tmpl w:val="8AB6D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9BC62E1"/>
    <w:multiLevelType w:val="hybridMultilevel"/>
    <w:tmpl w:val="5BAAE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551999"/>
    <w:multiLevelType w:val="hybridMultilevel"/>
    <w:tmpl w:val="4FBAE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C05F52"/>
    <w:multiLevelType w:val="multilevel"/>
    <w:tmpl w:val="28186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FF24BC"/>
    <w:multiLevelType w:val="hybridMultilevel"/>
    <w:tmpl w:val="D85A97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6D11B0B"/>
    <w:multiLevelType w:val="hybridMultilevel"/>
    <w:tmpl w:val="BA307DC2"/>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5A5BBD"/>
    <w:multiLevelType w:val="multilevel"/>
    <w:tmpl w:val="3BFCC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66111E"/>
    <w:multiLevelType w:val="hybridMultilevel"/>
    <w:tmpl w:val="DCE6F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8B6B69"/>
    <w:multiLevelType w:val="hybridMultilevel"/>
    <w:tmpl w:val="4752AB2C"/>
    <w:lvl w:ilvl="0" w:tplc="804C60A6">
      <w:start w:val="5"/>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B154D9"/>
    <w:multiLevelType w:val="hybridMultilevel"/>
    <w:tmpl w:val="A02E946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7"/>
  </w:num>
  <w:num w:numId="25">
    <w:abstractNumId w:val="29"/>
  </w:num>
  <w:num w:numId="26">
    <w:abstractNumId w:val="40"/>
  </w:num>
  <w:num w:numId="27">
    <w:abstractNumId w:val="31"/>
  </w:num>
  <w:num w:numId="28">
    <w:abstractNumId w:val="25"/>
  </w:num>
  <w:num w:numId="29">
    <w:abstractNumId w:val="37"/>
  </w:num>
  <w:num w:numId="30">
    <w:abstractNumId w:val="30"/>
  </w:num>
  <w:num w:numId="31">
    <w:abstractNumId w:val="38"/>
  </w:num>
  <w:num w:numId="32">
    <w:abstractNumId w:val="41"/>
  </w:num>
  <w:num w:numId="33">
    <w:abstractNumId w:val="33"/>
  </w:num>
  <w:num w:numId="34">
    <w:abstractNumId w:val="35"/>
  </w:num>
  <w:num w:numId="35">
    <w:abstractNumId w:val="32"/>
  </w:num>
  <w:num w:numId="36">
    <w:abstractNumId w:val="34"/>
  </w:num>
  <w:num w:numId="37">
    <w:abstractNumId w:val="36"/>
  </w:num>
  <w:num w:numId="38">
    <w:abstractNumId w:val="43"/>
  </w:num>
  <w:num w:numId="39">
    <w:abstractNumId w:val="26"/>
  </w:num>
  <w:num w:numId="40">
    <w:abstractNumId w:val="24"/>
  </w:num>
  <w:num w:numId="41">
    <w:abstractNumId w:val="28"/>
  </w:num>
  <w:num w:numId="42">
    <w:abstractNumId w:val="23"/>
  </w:num>
  <w:num w:numId="43">
    <w:abstractNumId w:val="39"/>
  </w:num>
  <w:num w:numId="4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4F30"/>
    <w:rsid w:val="00026D09"/>
    <w:rsid w:val="000303DA"/>
    <w:rsid w:val="000D140C"/>
    <w:rsid w:val="000F0555"/>
    <w:rsid w:val="00105A4D"/>
    <w:rsid w:val="00157A20"/>
    <w:rsid w:val="001A587D"/>
    <w:rsid w:val="001B4BB7"/>
    <w:rsid w:val="001D63F7"/>
    <w:rsid w:val="001F3B84"/>
    <w:rsid w:val="00245BB5"/>
    <w:rsid w:val="00264D78"/>
    <w:rsid w:val="00292035"/>
    <w:rsid w:val="00330360"/>
    <w:rsid w:val="00352163"/>
    <w:rsid w:val="003561D1"/>
    <w:rsid w:val="003B6550"/>
    <w:rsid w:val="003F6216"/>
    <w:rsid w:val="00414876"/>
    <w:rsid w:val="00441BEB"/>
    <w:rsid w:val="0044589B"/>
    <w:rsid w:val="00473B98"/>
    <w:rsid w:val="005306DA"/>
    <w:rsid w:val="00534F30"/>
    <w:rsid w:val="00541E87"/>
    <w:rsid w:val="00557FC7"/>
    <w:rsid w:val="0057261A"/>
    <w:rsid w:val="00585691"/>
    <w:rsid w:val="005A48F8"/>
    <w:rsid w:val="005B03A8"/>
    <w:rsid w:val="005C38D1"/>
    <w:rsid w:val="005C74E2"/>
    <w:rsid w:val="005E45F3"/>
    <w:rsid w:val="00604599"/>
    <w:rsid w:val="00626B71"/>
    <w:rsid w:val="00630F49"/>
    <w:rsid w:val="00644E34"/>
    <w:rsid w:val="00653D42"/>
    <w:rsid w:val="0070334B"/>
    <w:rsid w:val="00704CCC"/>
    <w:rsid w:val="00771D49"/>
    <w:rsid w:val="007A7377"/>
    <w:rsid w:val="007A75F5"/>
    <w:rsid w:val="007E5BB2"/>
    <w:rsid w:val="007F68D8"/>
    <w:rsid w:val="00820393"/>
    <w:rsid w:val="00823E3F"/>
    <w:rsid w:val="00844AD8"/>
    <w:rsid w:val="00861E1B"/>
    <w:rsid w:val="00862C4A"/>
    <w:rsid w:val="008A1F9D"/>
    <w:rsid w:val="008B68CC"/>
    <w:rsid w:val="008B7438"/>
    <w:rsid w:val="008C34A6"/>
    <w:rsid w:val="008D744F"/>
    <w:rsid w:val="00925215"/>
    <w:rsid w:val="009355BD"/>
    <w:rsid w:val="0097481B"/>
    <w:rsid w:val="00975136"/>
    <w:rsid w:val="00995072"/>
    <w:rsid w:val="009A34F6"/>
    <w:rsid w:val="009F6719"/>
    <w:rsid w:val="00A909DF"/>
    <w:rsid w:val="00AB41E1"/>
    <w:rsid w:val="00AC478A"/>
    <w:rsid w:val="00AC6795"/>
    <w:rsid w:val="00AD0699"/>
    <w:rsid w:val="00AD6432"/>
    <w:rsid w:val="00AF70D3"/>
    <w:rsid w:val="00B803CD"/>
    <w:rsid w:val="00BE0D2A"/>
    <w:rsid w:val="00C15615"/>
    <w:rsid w:val="00C523DD"/>
    <w:rsid w:val="00C54EF0"/>
    <w:rsid w:val="00C63952"/>
    <w:rsid w:val="00C64016"/>
    <w:rsid w:val="00C7170C"/>
    <w:rsid w:val="00C873B3"/>
    <w:rsid w:val="00C9399B"/>
    <w:rsid w:val="00C977E6"/>
    <w:rsid w:val="00CB379D"/>
    <w:rsid w:val="00CF3CE4"/>
    <w:rsid w:val="00D0075B"/>
    <w:rsid w:val="00D62520"/>
    <w:rsid w:val="00D63A1A"/>
    <w:rsid w:val="00D63A41"/>
    <w:rsid w:val="00D675C0"/>
    <w:rsid w:val="00D808D0"/>
    <w:rsid w:val="00D91FFC"/>
    <w:rsid w:val="00DA3978"/>
    <w:rsid w:val="00DB1920"/>
    <w:rsid w:val="00DD6EF7"/>
    <w:rsid w:val="00E07569"/>
    <w:rsid w:val="00E524FD"/>
    <w:rsid w:val="00E54038"/>
    <w:rsid w:val="00E55DAC"/>
    <w:rsid w:val="00E71498"/>
    <w:rsid w:val="00E84608"/>
    <w:rsid w:val="00F20413"/>
    <w:rsid w:val="00F303D4"/>
    <w:rsid w:val="00F33346"/>
    <w:rsid w:val="00F34427"/>
    <w:rsid w:val="00F37E58"/>
    <w:rsid w:val="00F44BFD"/>
    <w:rsid w:val="00F8189D"/>
    <w:rsid w:val="00FA3646"/>
    <w:rsid w:val="00FB08D8"/>
    <w:rsid w:val="00FB0F70"/>
    <w:rsid w:val="080816B8"/>
    <w:rsid w:val="0EAA0972"/>
    <w:rsid w:val="14141065"/>
    <w:rsid w:val="15E5D1E3"/>
    <w:rsid w:val="1AE916DB"/>
    <w:rsid w:val="1B1016DC"/>
    <w:rsid w:val="1E47B79E"/>
    <w:rsid w:val="221C477D"/>
    <w:rsid w:val="26AC8819"/>
    <w:rsid w:val="299257CB"/>
    <w:rsid w:val="30B0687A"/>
    <w:rsid w:val="38AEFF8C"/>
    <w:rsid w:val="44A451DF"/>
    <w:rsid w:val="45C5C8D2"/>
    <w:rsid w:val="48C25869"/>
    <w:rsid w:val="4DD0DAB7"/>
    <w:rsid w:val="4F6CAB18"/>
    <w:rsid w:val="52501252"/>
    <w:rsid w:val="54499A9E"/>
    <w:rsid w:val="5652AF03"/>
    <w:rsid w:val="6687FBFC"/>
    <w:rsid w:val="6AF80EB1"/>
    <w:rsid w:val="754EEBEB"/>
    <w:rsid w:val="77003C6A"/>
    <w:rsid w:val="774A098D"/>
    <w:rsid w:val="7753E4BD"/>
    <w:rsid w:val="785ABB61"/>
    <w:rsid w:val="78E5D9EE"/>
    <w:rsid w:val="7A81AA4F"/>
    <w:rsid w:val="7C90D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E0AD3D"/>
  <w15:chartTrackingRefBased/>
  <w15:docId w15:val="{1A72F5A3-6FE5-451E-9D2D-B9A9FD3E3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3952"/>
    <w:pPr>
      <w:tabs>
        <w:tab w:val="center" w:pos="4513"/>
        <w:tab w:val="right" w:pos="9026"/>
      </w:tabs>
    </w:pPr>
  </w:style>
  <w:style w:type="character" w:customStyle="1" w:styleId="HeaderChar">
    <w:name w:val="Header Char"/>
    <w:basedOn w:val="DefaultParagraphFont"/>
    <w:link w:val="Header"/>
    <w:uiPriority w:val="99"/>
    <w:rsid w:val="00C63952"/>
  </w:style>
  <w:style w:type="paragraph" w:styleId="Footer">
    <w:name w:val="footer"/>
    <w:basedOn w:val="Normal"/>
    <w:link w:val="FooterChar"/>
    <w:uiPriority w:val="99"/>
    <w:unhideWhenUsed/>
    <w:rsid w:val="00C63952"/>
    <w:pPr>
      <w:tabs>
        <w:tab w:val="center" w:pos="4513"/>
        <w:tab w:val="right" w:pos="9026"/>
      </w:tabs>
    </w:pPr>
  </w:style>
  <w:style w:type="character" w:customStyle="1" w:styleId="FooterChar">
    <w:name w:val="Footer Char"/>
    <w:basedOn w:val="DefaultParagraphFont"/>
    <w:link w:val="Footer"/>
    <w:uiPriority w:val="99"/>
    <w:rsid w:val="00C63952"/>
  </w:style>
  <w:style w:type="character" w:styleId="CommentReference">
    <w:name w:val="annotation reference"/>
    <w:uiPriority w:val="99"/>
    <w:semiHidden/>
    <w:unhideWhenUsed/>
    <w:rsid w:val="00975136"/>
    <w:rPr>
      <w:sz w:val="16"/>
      <w:szCs w:val="16"/>
    </w:rPr>
  </w:style>
  <w:style w:type="paragraph" w:styleId="CommentText">
    <w:name w:val="annotation text"/>
    <w:basedOn w:val="Normal"/>
    <w:link w:val="CommentTextChar"/>
    <w:uiPriority w:val="99"/>
    <w:semiHidden/>
    <w:unhideWhenUsed/>
    <w:rsid w:val="00975136"/>
  </w:style>
  <w:style w:type="character" w:customStyle="1" w:styleId="CommentTextChar">
    <w:name w:val="Comment Text Char"/>
    <w:basedOn w:val="DefaultParagraphFont"/>
    <w:link w:val="CommentText"/>
    <w:uiPriority w:val="99"/>
    <w:semiHidden/>
    <w:rsid w:val="00975136"/>
  </w:style>
  <w:style w:type="paragraph" w:styleId="CommentSubject">
    <w:name w:val="annotation subject"/>
    <w:basedOn w:val="CommentText"/>
    <w:next w:val="CommentText"/>
    <w:link w:val="CommentSubjectChar"/>
    <w:uiPriority w:val="99"/>
    <w:semiHidden/>
    <w:unhideWhenUsed/>
    <w:rsid w:val="00975136"/>
    <w:rPr>
      <w:b/>
      <w:bCs/>
    </w:rPr>
  </w:style>
  <w:style w:type="character" w:customStyle="1" w:styleId="CommentSubjectChar">
    <w:name w:val="Comment Subject Char"/>
    <w:link w:val="CommentSubject"/>
    <w:uiPriority w:val="99"/>
    <w:semiHidden/>
    <w:rsid w:val="00975136"/>
    <w:rPr>
      <w:b/>
      <w:bCs/>
    </w:rPr>
  </w:style>
  <w:style w:type="paragraph" w:styleId="BalloonText">
    <w:name w:val="Balloon Text"/>
    <w:basedOn w:val="Normal"/>
    <w:link w:val="BalloonTextChar"/>
    <w:uiPriority w:val="99"/>
    <w:semiHidden/>
    <w:unhideWhenUsed/>
    <w:rsid w:val="00975136"/>
    <w:rPr>
      <w:rFonts w:ascii="Segoe UI" w:hAnsi="Segoe UI" w:cs="Segoe UI"/>
      <w:sz w:val="18"/>
      <w:szCs w:val="18"/>
    </w:rPr>
  </w:style>
  <w:style w:type="character" w:customStyle="1" w:styleId="BalloonTextChar">
    <w:name w:val="Balloon Text Char"/>
    <w:link w:val="BalloonText"/>
    <w:uiPriority w:val="99"/>
    <w:semiHidden/>
    <w:rsid w:val="00975136"/>
    <w:rPr>
      <w:rFonts w:ascii="Segoe UI" w:hAnsi="Segoe UI" w:cs="Segoe UI"/>
      <w:sz w:val="18"/>
      <w:szCs w:val="18"/>
    </w:rPr>
  </w:style>
  <w:style w:type="paragraph" w:styleId="NormalWeb">
    <w:name w:val="Normal (Web)"/>
    <w:basedOn w:val="Normal"/>
    <w:uiPriority w:val="99"/>
    <w:unhideWhenUsed/>
    <w:rsid w:val="005A48F8"/>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rsid w:val="005A48F8"/>
  </w:style>
  <w:style w:type="paragraph" w:styleId="ListParagraph">
    <w:name w:val="List Paragraph"/>
    <w:basedOn w:val="Normal"/>
    <w:uiPriority w:val="34"/>
    <w:qFormat/>
    <w:rsid w:val="00FB0F70"/>
    <w:pPr>
      <w:ind w:left="720"/>
    </w:pPr>
  </w:style>
  <w:style w:type="table" w:styleId="TableGrid">
    <w:name w:val="Table Grid"/>
    <w:basedOn w:val="TableNormal"/>
    <w:uiPriority w:val="59"/>
    <w:rsid w:val="007E5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803CD"/>
    <w:rPr>
      <w:color w:val="0563C1" w:themeColor="hyperlink"/>
      <w:u w:val="single"/>
    </w:rPr>
  </w:style>
  <w:style w:type="character" w:styleId="UnresolvedMention">
    <w:name w:val="Unresolved Mention"/>
    <w:basedOn w:val="DefaultParagraphFont"/>
    <w:uiPriority w:val="99"/>
    <w:semiHidden/>
    <w:unhideWhenUsed/>
    <w:rsid w:val="00B803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6981">
      <w:bodyDiv w:val="1"/>
      <w:marLeft w:val="0"/>
      <w:marRight w:val="0"/>
      <w:marTop w:val="0"/>
      <w:marBottom w:val="0"/>
      <w:divBdr>
        <w:top w:val="none" w:sz="0" w:space="0" w:color="auto"/>
        <w:left w:val="none" w:sz="0" w:space="0" w:color="auto"/>
        <w:bottom w:val="none" w:sz="0" w:space="0" w:color="auto"/>
        <w:right w:val="none" w:sz="0" w:space="0" w:color="auto"/>
      </w:divBdr>
    </w:div>
    <w:div w:id="135294621">
      <w:bodyDiv w:val="1"/>
      <w:marLeft w:val="0"/>
      <w:marRight w:val="0"/>
      <w:marTop w:val="0"/>
      <w:marBottom w:val="0"/>
      <w:divBdr>
        <w:top w:val="none" w:sz="0" w:space="0" w:color="auto"/>
        <w:left w:val="none" w:sz="0" w:space="0" w:color="auto"/>
        <w:bottom w:val="none" w:sz="0" w:space="0" w:color="auto"/>
        <w:right w:val="none" w:sz="0" w:space="0" w:color="auto"/>
      </w:divBdr>
    </w:div>
    <w:div w:id="160392950">
      <w:bodyDiv w:val="1"/>
      <w:marLeft w:val="0"/>
      <w:marRight w:val="0"/>
      <w:marTop w:val="0"/>
      <w:marBottom w:val="0"/>
      <w:divBdr>
        <w:top w:val="none" w:sz="0" w:space="0" w:color="auto"/>
        <w:left w:val="none" w:sz="0" w:space="0" w:color="auto"/>
        <w:bottom w:val="none" w:sz="0" w:space="0" w:color="auto"/>
        <w:right w:val="none" w:sz="0" w:space="0" w:color="auto"/>
      </w:divBdr>
    </w:div>
    <w:div w:id="160584214">
      <w:bodyDiv w:val="1"/>
      <w:marLeft w:val="0"/>
      <w:marRight w:val="0"/>
      <w:marTop w:val="0"/>
      <w:marBottom w:val="0"/>
      <w:divBdr>
        <w:top w:val="none" w:sz="0" w:space="0" w:color="auto"/>
        <w:left w:val="none" w:sz="0" w:space="0" w:color="auto"/>
        <w:bottom w:val="none" w:sz="0" w:space="0" w:color="auto"/>
        <w:right w:val="none" w:sz="0" w:space="0" w:color="auto"/>
      </w:divBdr>
    </w:div>
    <w:div w:id="165094364">
      <w:bodyDiv w:val="1"/>
      <w:marLeft w:val="0"/>
      <w:marRight w:val="0"/>
      <w:marTop w:val="0"/>
      <w:marBottom w:val="0"/>
      <w:divBdr>
        <w:top w:val="none" w:sz="0" w:space="0" w:color="auto"/>
        <w:left w:val="none" w:sz="0" w:space="0" w:color="auto"/>
        <w:bottom w:val="none" w:sz="0" w:space="0" w:color="auto"/>
        <w:right w:val="none" w:sz="0" w:space="0" w:color="auto"/>
      </w:divBdr>
    </w:div>
    <w:div w:id="221910793">
      <w:bodyDiv w:val="1"/>
      <w:marLeft w:val="0"/>
      <w:marRight w:val="0"/>
      <w:marTop w:val="0"/>
      <w:marBottom w:val="0"/>
      <w:divBdr>
        <w:top w:val="none" w:sz="0" w:space="0" w:color="auto"/>
        <w:left w:val="none" w:sz="0" w:space="0" w:color="auto"/>
        <w:bottom w:val="none" w:sz="0" w:space="0" w:color="auto"/>
        <w:right w:val="none" w:sz="0" w:space="0" w:color="auto"/>
      </w:divBdr>
    </w:div>
    <w:div w:id="364332572">
      <w:bodyDiv w:val="1"/>
      <w:marLeft w:val="0"/>
      <w:marRight w:val="0"/>
      <w:marTop w:val="0"/>
      <w:marBottom w:val="0"/>
      <w:divBdr>
        <w:top w:val="none" w:sz="0" w:space="0" w:color="auto"/>
        <w:left w:val="none" w:sz="0" w:space="0" w:color="auto"/>
        <w:bottom w:val="none" w:sz="0" w:space="0" w:color="auto"/>
        <w:right w:val="none" w:sz="0" w:space="0" w:color="auto"/>
      </w:divBdr>
    </w:div>
    <w:div w:id="417335976">
      <w:bodyDiv w:val="1"/>
      <w:marLeft w:val="0"/>
      <w:marRight w:val="0"/>
      <w:marTop w:val="0"/>
      <w:marBottom w:val="0"/>
      <w:divBdr>
        <w:top w:val="none" w:sz="0" w:space="0" w:color="auto"/>
        <w:left w:val="none" w:sz="0" w:space="0" w:color="auto"/>
        <w:bottom w:val="none" w:sz="0" w:space="0" w:color="auto"/>
        <w:right w:val="none" w:sz="0" w:space="0" w:color="auto"/>
      </w:divBdr>
    </w:div>
    <w:div w:id="569195730">
      <w:bodyDiv w:val="1"/>
      <w:marLeft w:val="0"/>
      <w:marRight w:val="0"/>
      <w:marTop w:val="0"/>
      <w:marBottom w:val="0"/>
      <w:divBdr>
        <w:top w:val="none" w:sz="0" w:space="0" w:color="auto"/>
        <w:left w:val="none" w:sz="0" w:space="0" w:color="auto"/>
        <w:bottom w:val="none" w:sz="0" w:space="0" w:color="auto"/>
        <w:right w:val="none" w:sz="0" w:space="0" w:color="auto"/>
      </w:divBdr>
    </w:div>
    <w:div w:id="573783267">
      <w:bodyDiv w:val="1"/>
      <w:marLeft w:val="0"/>
      <w:marRight w:val="0"/>
      <w:marTop w:val="0"/>
      <w:marBottom w:val="0"/>
      <w:divBdr>
        <w:top w:val="none" w:sz="0" w:space="0" w:color="auto"/>
        <w:left w:val="none" w:sz="0" w:space="0" w:color="auto"/>
        <w:bottom w:val="none" w:sz="0" w:space="0" w:color="auto"/>
        <w:right w:val="none" w:sz="0" w:space="0" w:color="auto"/>
      </w:divBdr>
    </w:div>
    <w:div w:id="685866700">
      <w:bodyDiv w:val="1"/>
      <w:marLeft w:val="0"/>
      <w:marRight w:val="0"/>
      <w:marTop w:val="0"/>
      <w:marBottom w:val="0"/>
      <w:divBdr>
        <w:top w:val="none" w:sz="0" w:space="0" w:color="auto"/>
        <w:left w:val="none" w:sz="0" w:space="0" w:color="auto"/>
        <w:bottom w:val="none" w:sz="0" w:space="0" w:color="auto"/>
        <w:right w:val="none" w:sz="0" w:space="0" w:color="auto"/>
      </w:divBdr>
    </w:div>
    <w:div w:id="787509647">
      <w:bodyDiv w:val="1"/>
      <w:marLeft w:val="0"/>
      <w:marRight w:val="0"/>
      <w:marTop w:val="0"/>
      <w:marBottom w:val="0"/>
      <w:divBdr>
        <w:top w:val="none" w:sz="0" w:space="0" w:color="auto"/>
        <w:left w:val="none" w:sz="0" w:space="0" w:color="auto"/>
        <w:bottom w:val="none" w:sz="0" w:space="0" w:color="auto"/>
        <w:right w:val="none" w:sz="0" w:space="0" w:color="auto"/>
      </w:divBdr>
    </w:div>
    <w:div w:id="887180227">
      <w:bodyDiv w:val="1"/>
      <w:marLeft w:val="0"/>
      <w:marRight w:val="0"/>
      <w:marTop w:val="0"/>
      <w:marBottom w:val="0"/>
      <w:divBdr>
        <w:top w:val="none" w:sz="0" w:space="0" w:color="auto"/>
        <w:left w:val="none" w:sz="0" w:space="0" w:color="auto"/>
        <w:bottom w:val="none" w:sz="0" w:space="0" w:color="auto"/>
        <w:right w:val="none" w:sz="0" w:space="0" w:color="auto"/>
      </w:divBdr>
    </w:div>
    <w:div w:id="924417955">
      <w:bodyDiv w:val="1"/>
      <w:marLeft w:val="0"/>
      <w:marRight w:val="0"/>
      <w:marTop w:val="0"/>
      <w:marBottom w:val="0"/>
      <w:divBdr>
        <w:top w:val="none" w:sz="0" w:space="0" w:color="auto"/>
        <w:left w:val="none" w:sz="0" w:space="0" w:color="auto"/>
        <w:bottom w:val="none" w:sz="0" w:space="0" w:color="auto"/>
        <w:right w:val="none" w:sz="0" w:space="0" w:color="auto"/>
      </w:divBdr>
    </w:div>
    <w:div w:id="1040477292">
      <w:bodyDiv w:val="1"/>
      <w:marLeft w:val="0"/>
      <w:marRight w:val="0"/>
      <w:marTop w:val="0"/>
      <w:marBottom w:val="0"/>
      <w:divBdr>
        <w:top w:val="none" w:sz="0" w:space="0" w:color="auto"/>
        <w:left w:val="none" w:sz="0" w:space="0" w:color="auto"/>
        <w:bottom w:val="none" w:sz="0" w:space="0" w:color="auto"/>
        <w:right w:val="none" w:sz="0" w:space="0" w:color="auto"/>
      </w:divBdr>
    </w:div>
    <w:div w:id="1082720721">
      <w:bodyDiv w:val="1"/>
      <w:marLeft w:val="0"/>
      <w:marRight w:val="0"/>
      <w:marTop w:val="0"/>
      <w:marBottom w:val="0"/>
      <w:divBdr>
        <w:top w:val="none" w:sz="0" w:space="0" w:color="auto"/>
        <w:left w:val="none" w:sz="0" w:space="0" w:color="auto"/>
        <w:bottom w:val="none" w:sz="0" w:space="0" w:color="auto"/>
        <w:right w:val="none" w:sz="0" w:space="0" w:color="auto"/>
      </w:divBdr>
    </w:div>
    <w:div w:id="1091320811">
      <w:bodyDiv w:val="1"/>
      <w:marLeft w:val="0"/>
      <w:marRight w:val="0"/>
      <w:marTop w:val="0"/>
      <w:marBottom w:val="0"/>
      <w:divBdr>
        <w:top w:val="none" w:sz="0" w:space="0" w:color="auto"/>
        <w:left w:val="none" w:sz="0" w:space="0" w:color="auto"/>
        <w:bottom w:val="none" w:sz="0" w:space="0" w:color="auto"/>
        <w:right w:val="none" w:sz="0" w:space="0" w:color="auto"/>
      </w:divBdr>
    </w:div>
    <w:div w:id="1181359775">
      <w:bodyDiv w:val="1"/>
      <w:marLeft w:val="0"/>
      <w:marRight w:val="0"/>
      <w:marTop w:val="0"/>
      <w:marBottom w:val="0"/>
      <w:divBdr>
        <w:top w:val="none" w:sz="0" w:space="0" w:color="auto"/>
        <w:left w:val="none" w:sz="0" w:space="0" w:color="auto"/>
        <w:bottom w:val="none" w:sz="0" w:space="0" w:color="auto"/>
        <w:right w:val="none" w:sz="0" w:space="0" w:color="auto"/>
      </w:divBdr>
    </w:div>
    <w:div w:id="1186556126">
      <w:bodyDiv w:val="1"/>
      <w:marLeft w:val="0"/>
      <w:marRight w:val="0"/>
      <w:marTop w:val="0"/>
      <w:marBottom w:val="0"/>
      <w:divBdr>
        <w:top w:val="none" w:sz="0" w:space="0" w:color="auto"/>
        <w:left w:val="none" w:sz="0" w:space="0" w:color="auto"/>
        <w:bottom w:val="none" w:sz="0" w:space="0" w:color="auto"/>
        <w:right w:val="none" w:sz="0" w:space="0" w:color="auto"/>
      </w:divBdr>
    </w:div>
    <w:div w:id="1188179923">
      <w:bodyDiv w:val="1"/>
      <w:marLeft w:val="0"/>
      <w:marRight w:val="0"/>
      <w:marTop w:val="0"/>
      <w:marBottom w:val="0"/>
      <w:divBdr>
        <w:top w:val="none" w:sz="0" w:space="0" w:color="auto"/>
        <w:left w:val="none" w:sz="0" w:space="0" w:color="auto"/>
        <w:bottom w:val="none" w:sz="0" w:space="0" w:color="auto"/>
        <w:right w:val="none" w:sz="0" w:space="0" w:color="auto"/>
      </w:divBdr>
    </w:div>
    <w:div w:id="1233854758">
      <w:bodyDiv w:val="1"/>
      <w:marLeft w:val="0"/>
      <w:marRight w:val="0"/>
      <w:marTop w:val="0"/>
      <w:marBottom w:val="0"/>
      <w:divBdr>
        <w:top w:val="none" w:sz="0" w:space="0" w:color="auto"/>
        <w:left w:val="none" w:sz="0" w:space="0" w:color="auto"/>
        <w:bottom w:val="none" w:sz="0" w:space="0" w:color="auto"/>
        <w:right w:val="none" w:sz="0" w:space="0" w:color="auto"/>
      </w:divBdr>
    </w:div>
    <w:div w:id="1408260043">
      <w:bodyDiv w:val="1"/>
      <w:marLeft w:val="0"/>
      <w:marRight w:val="0"/>
      <w:marTop w:val="0"/>
      <w:marBottom w:val="0"/>
      <w:divBdr>
        <w:top w:val="none" w:sz="0" w:space="0" w:color="auto"/>
        <w:left w:val="none" w:sz="0" w:space="0" w:color="auto"/>
        <w:bottom w:val="none" w:sz="0" w:space="0" w:color="auto"/>
        <w:right w:val="none" w:sz="0" w:space="0" w:color="auto"/>
      </w:divBdr>
    </w:div>
    <w:div w:id="1409423122">
      <w:bodyDiv w:val="1"/>
      <w:marLeft w:val="0"/>
      <w:marRight w:val="0"/>
      <w:marTop w:val="0"/>
      <w:marBottom w:val="0"/>
      <w:divBdr>
        <w:top w:val="none" w:sz="0" w:space="0" w:color="auto"/>
        <w:left w:val="none" w:sz="0" w:space="0" w:color="auto"/>
        <w:bottom w:val="none" w:sz="0" w:space="0" w:color="auto"/>
        <w:right w:val="none" w:sz="0" w:space="0" w:color="auto"/>
      </w:divBdr>
    </w:div>
    <w:div w:id="1478062896">
      <w:bodyDiv w:val="1"/>
      <w:marLeft w:val="0"/>
      <w:marRight w:val="0"/>
      <w:marTop w:val="0"/>
      <w:marBottom w:val="0"/>
      <w:divBdr>
        <w:top w:val="none" w:sz="0" w:space="0" w:color="auto"/>
        <w:left w:val="none" w:sz="0" w:space="0" w:color="auto"/>
        <w:bottom w:val="none" w:sz="0" w:space="0" w:color="auto"/>
        <w:right w:val="none" w:sz="0" w:space="0" w:color="auto"/>
      </w:divBdr>
    </w:div>
    <w:div w:id="1517961773">
      <w:bodyDiv w:val="1"/>
      <w:marLeft w:val="0"/>
      <w:marRight w:val="0"/>
      <w:marTop w:val="0"/>
      <w:marBottom w:val="0"/>
      <w:divBdr>
        <w:top w:val="none" w:sz="0" w:space="0" w:color="auto"/>
        <w:left w:val="none" w:sz="0" w:space="0" w:color="auto"/>
        <w:bottom w:val="none" w:sz="0" w:space="0" w:color="auto"/>
        <w:right w:val="none" w:sz="0" w:space="0" w:color="auto"/>
      </w:divBdr>
    </w:div>
    <w:div w:id="1588075483">
      <w:bodyDiv w:val="1"/>
      <w:marLeft w:val="0"/>
      <w:marRight w:val="0"/>
      <w:marTop w:val="0"/>
      <w:marBottom w:val="0"/>
      <w:divBdr>
        <w:top w:val="none" w:sz="0" w:space="0" w:color="auto"/>
        <w:left w:val="none" w:sz="0" w:space="0" w:color="auto"/>
        <w:bottom w:val="none" w:sz="0" w:space="0" w:color="auto"/>
        <w:right w:val="none" w:sz="0" w:space="0" w:color="auto"/>
      </w:divBdr>
    </w:div>
    <w:div w:id="1714964672">
      <w:bodyDiv w:val="1"/>
      <w:marLeft w:val="0"/>
      <w:marRight w:val="0"/>
      <w:marTop w:val="0"/>
      <w:marBottom w:val="0"/>
      <w:divBdr>
        <w:top w:val="none" w:sz="0" w:space="0" w:color="auto"/>
        <w:left w:val="none" w:sz="0" w:space="0" w:color="auto"/>
        <w:bottom w:val="none" w:sz="0" w:space="0" w:color="auto"/>
        <w:right w:val="none" w:sz="0" w:space="0" w:color="auto"/>
      </w:divBdr>
    </w:div>
    <w:div w:id="1738017781">
      <w:bodyDiv w:val="1"/>
      <w:marLeft w:val="0"/>
      <w:marRight w:val="0"/>
      <w:marTop w:val="0"/>
      <w:marBottom w:val="0"/>
      <w:divBdr>
        <w:top w:val="none" w:sz="0" w:space="0" w:color="auto"/>
        <w:left w:val="none" w:sz="0" w:space="0" w:color="auto"/>
        <w:bottom w:val="none" w:sz="0" w:space="0" w:color="auto"/>
        <w:right w:val="none" w:sz="0" w:space="0" w:color="auto"/>
      </w:divBdr>
    </w:div>
    <w:div w:id="1892497685">
      <w:bodyDiv w:val="1"/>
      <w:marLeft w:val="0"/>
      <w:marRight w:val="0"/>
      <w:marTop w:val="0"/>
      <w:marBottom w:val="0"/>
      <w:divBdr>
        <w:top w:val="none" w:sz="0" w:space="0" w:color="auto"/>
        <w:left w:val="none" w:sz="0" w:space="0" w:color="auto"/>
        <w:bottom w:val="none" w:sz="0" w:space="0" w:color="auto"/>
        <w:right w:val="none" w:sz="0" w:space="0" w:color="auto"/>
      </w:divBdr>
    </w:div>
    <w:div w:id="1903787444">
      <w:bodyDiv w:val="1"/>
      <w:marLeft w:val="0"/>
      <w:marRight w:val="0"/>
      <w:marTop w:val="0"/>
      <w:marBottom w:val="0"/>
      <w:divBdr>
        <w:top w:val="none" w:sz="0" w:space="0" w:color="auto"/>
        <w:left w:val="none" w:sz="0" w:space="0" w:color="auto"/>
        <w:bottom w:val="none" w:sz="0" w:space="0" w:color="auto"/>
        <w:right w:val="none" w:sz="0" w:space="0" w:color="auto"/>
      </w:divBdr>
    </w:div>
    <w:div w:id="1917280316">
      <w:bodyDiv w:val="1"/>
      <w:marLeft w:val="0"/>
      <w:marRight w:val="0"/>
      <w:marTop w:val="0"/>
      <w:marBottom w:val="0"/>
      <w:divBdr>
        <w:top w:val="none" w:sz="0" w:space="0" w:color="auto"/>
        <w:left w:val="none" w:sz="0" w:space="0" w:color="auto"/>
        <w:bottom w:val="none" w:sz="0" w:space="0" w:color="auto"/>
        <w:right w:val="none" w:sz="0" w:space="0" w:color="auto"/>
      </w:divBdr>
    </w:div>
    <w:div w:id="2003240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leicestershire.gov.uk/popular-now/directories/information-and-support-directory/leicestershires-send-local-offer" TargetMode="Externa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F3FF886820EA41B84EA2F11FB91D39" ma:contentTypeVersion="18" ma:contentTypeDescription="Create a new document." ma:contentTypeScope="" ma:versionID="e5ada016eeaa6dc27c40d045280174fb">
  <xsd:schema xmlns:xsd="http://www.w3.org/2001/XMLSchema" xmlns:xs="http://www.w3.org/2001/XMLSchema" xmlns:p="http://schemas.microsoft.com/office/2006/metadata/properties" xmlns:ns3="917cfda4-9683-4e49-8cc8-651586c52932" xmlns:ns4="d696a185-7e06-457f-bcfc-0b0a6d68b3fa" targetNamespace="http://schemas.microsoft.com/office/2006/metadata/properties" ma:root="true" ma:fieldsID="d16b4c9175325ed8adfd3a42e42352c6" ns3:_="" ns4:_="">
    <xsd:import namespace="917cfda4-9683-4e49-8cc8-651586c52932"/>
    <xsd:import namespace="d696a185-7e06-457f-bcfc-0b0a6d68b3f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cfda4-9683-4e49-8cc8-651586c529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96a185-7e06-457f-bcfc-0b0a6d68b3f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696a185-7e06-457f-bcfc-0b0a6d68b3fa">
      <UserInfo>
        <DisplayName/>
        <AccountId xsi:nil="true"/>
        <AccountType/>
      </UserInfo>
    </SharedWithUsers>
    <_activity xmlns="917cfda4-9683-4e49-8cc8-651586c5293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CC265-BB6F-4AEF-9B8A-BB15AF206B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cfda4-9683-4e49-8cc8-651586c52932"/>
    <ds:schemaRef ds:uri="d696a185-7e06-457f-bcfc-0b0a6d68b3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B2E4B5-9513-41B3-A6ED-20A5B5314074}">
  <ds:schemaRefs>
    <ds:schemaRef ds:uri="http://schemas.microsoft.com/sharepoint/v3/contenttype/forms"/>
  </ds:schemaRefs>
</ds:datastoreItem>
</file>

<file path=customXml/itemProps3.xml><?xml version="1.0" encoding="utf-8"?>
<ds:datastoreItem xmlns:ds="http://schemas.openxmlformats.org/officeDocument/2006/customXml" ds:itemID="{266C79DF-FE40-45A1-B8BF-DE6B699BB6AD}">
  <ds:schemaRefs>
    <ds:schemaRef ds:uri="http://purl.org/dc/elements/1.1/"/>
    <ds:schemaRef ds:uri="http://purl.org/dc/terms/"/>
    <ds:schemaRef ds:uri="917cfda4-9683-4e49-8cc8-651586c52932"/>
    <ds:schemaRef ds:uri="http://schemas.microsoft.com/office/2006/documentManagement/types"/>
    <ds:schemaRef ds:uri="http://www.w3.org/XML/1998/namespace"/>
    <ds:schemaRef ds:uri="http://purl.org/dc/dcmitype/"/>
    <ds:schemaRef ds:uri="http://schemas.microsoft.com/office/2006/metadata/properties"/>
    <ds:schemaRef ds:uri="http://schemas.openxmlformats.org/package/2006/metadata/core-properties"/>
    <ds:schemaRef ds:uri="http://schemas.microsoft.com/office/infopath/2007/PartnerControls"/>
    <ds:schemaRef ds:uri="d696a185-7e06-457f-bcfc-0b0a6d68b3fa"/>
  </ds:schemaRefs>
</ds:datastoreItem>
</file>

<file path=customXml/itemProps4.xml><?xml version="1.0" encoding="utf-8"?>
<ds:datastoreItem xmlns:ds="http://schemas.openxmlformats.org/officeDocument/2006/customXml" ds:itemID="{5FB9D28B-1C7E-4F5A-86B3-E50353AE5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3656</Words>
  <Characters>19857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Stone King</Company>
  <LinksUpToDate>false</LinksUpToDate>
  <CharactersWithSpaces>23467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Spyros Maravegias</dc:creator>
  <cp:keywords/>
  <cp:lastModifiedBy>Neil Bardsley</cp:lastModifiedBy>
  <cp:revision>3</cp:revision>
  <cp:lastPrinted>2021-03-17T12:34:00Z</cp:lastPrinted>
  <dcterms:created xsi:type="dcterms:W3CDTF">2026-02-11T19:38:00Z</dcterms:created>
  <dcterms:modified xsi:type="dcterms:W3CDTF">2026-04-20T10:32:00Z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0x010100B7F3FF886820EA41B84EA2F11FB91D39</vt:lpwstr>
  </property>
  <property fmtid="{D5CDD505-2E9C-101B-9397-08002B2CF9AE}" pid="3" name="GrammarlyDocumentId">
    <vt:lpwstr>b3f1d39347acd1bd3955509936eb1e6b560c678e2a9eb4e06160d1e308bbbaa3</vt:lpwstr>
  </property>
  <property fmtid="{D5CDD505-2E9C-101B-9397-08002B2CF9AE}" pid="4" name="Order">
    <vt:r8>202400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MediaServiceImageTags">
    <vt:lpwstr/>
  </property>
</Properties>
</file>